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color w:val="7030A0"/>
        </w:rPr>
        <w:id w:val="1396165826"/>
        <w:docPartObj>
          <w:docPartGallery w:val="Cover Pages"/>
          <w:docPartUnique/>
        </w:docPartObj>
      </w:sdtPr>
      <w:sdtEndPr/>
      <w:sdtContent>
        <w:p w:rsidR="0049164E" w:rsidRDefault="005C5414">
          <w:r w:rsidRPr="00E00632">
            <w:rPr>
              <w:rFonts w:eastAsia="Candara" w:cs="Times New Roman"/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0798" behindDoc="0" locked="0" layoutInCell="1" allowOverlap="1" wp14:anchorId="47A35824" wp14:editId="60792DA0">
                    <wp:simplePos x="0" y="0"/>
                    <wp:positionH relativeFrom="column">
                      <wp:posOffset>-1224392</wp:posOffset>
                    </wp:positionH>
                    <wp:positionV relativeFrom="paragraph">
                      <wp:posOffset>-1179195</wp:posOffset>
                    </wp:positionV>
                    <wp:extent cx="7873365" cy="11259185"/>
                    <wp:effectExtent l="0" t="0" r="13335" b="18415"/>
                    <wp:wrapNone/>
                    <wp:docPr id="26" name="Rectangle 4" descr="Zig zag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73365" cy="11259185"/>
                            </a:xfrm>
                            <a:prstGeom prst="rect">
                              <a:avLst/>
                            </a:prstGeom>
                            <a:solidFill>
                              <a:srgbClr val="612C51"/>
                            </a:solidFill>
                            <a:ln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03E0451D" id="Rectangle 4" o:spid="_x0000_s1026" alt="Zig zag" style="position:absolute;margin-left:-96.4pt;margin-top:-92.85pt;width:619.95pt;height:886.55pt;z-index:2516607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" fillcolor="#612c51" strokecolor="white" strokeweight="1pt"/>
                </w:pict>
              </mc:Fallback>
            </mc:AlternateContent>
          </w:r>
          <w:r w:rsidRPr="005C5414">
            <w:rPr>
              <w:noProof/>
              <w:lang w:eastAsia="fr-FR"/>
            </w:rPr>
            <w:t xml:space="preserve"> </w:t>
          </w:r>
          <w:r w:rsidRPr="005C5414">
            <w:rPr>
              <w:noProof/>
              <w:lang w:eastAsia="fr-FR"/>
            </w:rPr>
            <w:drawing>
              <wp:inline distT="0" distB="0" distL="0" distR="0" wp14:anchorId="23D84578" wp14:editId="3AEDC71D">
                <wp:extent cx="2808312" cy="1284774"/>
                <wp:effectExtent l="0" t="0" r="0" b="0"/>
                <wp:docPr id="1026" name="Picture 2" descr="C:\Users\VEA\Desktop\Charte graphique ATH 2015\Logo prune auberg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" name="Picture 2" descr="C:\Users\VEA\Desktop\Charte graphique ATH 2015\Logo prune auberg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8312" cy="128477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E00632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2" behindDoc="0" locked="0" layoutInCell="1" allowOverlap="1" wp14:anchorId="4EFC780E" wp14:editId="469686BB">
                    <wp:simplePos x="0" y="0"/>
                    <wp:positionH relativeFrom="column">
                      <wp:posOffset>128905</wp:posOffset>
                    </wp:positionH>
                    <wp:positionV relativeFrom="paragraph">
                      <wp:posOffset>-366395</wp:posOffset>
                    </wp:positionV>
                    <wp:extent cx="6508750" cy="8871585"/>
                    <wp:effectExtent l="57150" t="38100" r="82550" b="120015"/>
                    <wp:wrapNone/>
                    <wp:docPr id="27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08750" cy="8871585"/>
                            </a:xfrm>
                            <a:prstGeom prst="rect">
                              <a:avLst/>
                            </a:prstGeom>
                            <a:solidFill>
                              <a:srgbClr val="C0B1D3"/>
                            </a:solidFill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color w:val="612C51" w:themeColor="accent1"/>
                                    <w:sz w:val="80"/>
                                    <w:szCs w:val="80"/>
                                  </w:rPr>
                                  <w:alias w:val="Titre"/>
                                  <w:id w:val="47086508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FD4979" w:rsidRPr="00DA2B39" w:rsidRDefault="00FD4979">
                                    <w:pPr>
                                      <w:pStyle w:val="Sansinterligne"/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</w:pPr>
                                    <w:r w:rsidRPr="00DA2B39"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 xml:space="preserve">Chapitre </w:t>
                                    </w:r>
                                    <w:r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>2360</w:t>
                                    </w:r>
                                  </w:p>
                                </w:sdtContent>
                              </w:sdt>
                              <w:p w:rsidR="00FD4979" w:rsidRDefault="00FD4979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</w:pPr>
                                <w:r w:rsidRPr="002A06C9"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  <w:t>Contrôle des comptes consolidés IFRS</w:t>
                                </w:r>
                              </w:p>
                              <w:p w:rsidR="00FD4979" w:rsidRPr="00DA2B39" w:rsidRDefault="005E055B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40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color w:val="612C51" w:themeColor="accent1"/>
                                      <w:sz w:val="40"/>
                                    </w:rPr>
                                    <w:alias w:val="Résumé"/>
                                    <w:id w:val="-1355501008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FD4979">
                                      <w:rPr>
                                        <w:b/>
                                        <w:color w:val="612C51" w:themeColor="accent1"/>
                                        <w:sz w:val="40"/>
                                      </w:rPr>
                                      <w:t>Produits</w:t>
                                    </w:r>
                                  </w:sdtContent>
                                </w:sdt>
                              </w:p>
                              <w:p w:rsidR="00FD4979" w:rsidRPr="00DA2B3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Pr="00DA2B3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Pr="00DA2B3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Pr="00DA2B3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Pr="00DA2B3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Pr="00DA2B3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Pr="00DA2B3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Pr="00DA2B3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Pr="00DA2B3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Pr="00DA2B3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Pr="00DA2B3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Pr="00DA2B3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Pr="00DA2B39" w:rsidRDefault="00FD4979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FD4979" w:rsidRPr="00DA2B39" w:rsidRDefault="00FD4979" w:rsidP="005C5414">
                                <w:pPr>
                                  <w:pStyle w:val="Sansinterligne"/>
                                  <w:jc w:val="right"/>
                                  <w:rPr>
                                    <w:color w:val="612C51" w:themeColor="accent1"/>
                                  </w:rPr>
                                </w:pPr>
                                <w:r w:rsidRPr="00DA2B39">
                                  <w:rPr>
                                    <w:noProof/>
                                    <w:color w:val="612C51" w:themeColor="accent1"/>
                                    <w:lang w:eastAsia="fr-FR"/>
                                  </w:rPr>
                                  <w:drawing>
                                    <wp:inline distT="0" distB="0" distL="0" distR="0" wp14:anchorId="4E4859ED" wp14:editId="48AEA958">
                                      <wp:extent cx="3537020" cy="2738466"/>
                                      <wp:effectExtent l="0" t="0" r="6350" b="5080"/>
                                      <wp:docPr id="10" name="Image 1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Signature.jpg"/>
                                              <pic:cNvPicPr/>
                                            </pic:nvPicPr>
                                            <pic:blipFill>
                                              <a:blip r:embed="rId10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68001" cy="276245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ffectLst>
                                                <a:softEdge rad="112500"/>
                                              </a:effec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228600" tIns="1371600" rIns="45720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4EFC780E" id="Rectangle 5" o:spid="_x0000_s1026" style="position:absolute;left:0;text-align:left;margin-left:10.15pt;margin-top:-28.85pt;width:512.5pt;height:698.55pt;z-index:2516618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" fillcolor="#c0b1d3" stroked="f">
                    <v:shadow on="t" color="black" opacity="22937f" origin=",.5" offset="0,.63889mm"/>
                    <v:textbox inset="18pt,108pt,36pt">
                      <w:txbxContent>
                        <w:sdt>
                          <w:sdtPr>
                            <w:rPr>
                              <w:b/>
                              <w:color w:val="612C51" w:themeColor="accent1"/>
                              <w:sz w:val="80"/>
                              <w:szCs w:val="80"/>
                            </w:rPr>
                            <w:alias w:val="Titre"/>
                            <w:id w:val="47086508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FD4979" w:rsidRPr="00DA2B39" w:rsidRDefault="00FD4979">
                              <w:pPr>
                                <w:pStyle w:val="Sansinterligne"/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</w:pPr>
                              <w:r w:rsidRPr="00DA2B39"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 xml:space="preserve">Chapitre </w:t>
                              </w:r>
                              <w:r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>2360</w:t>
                              </w:r>
                            </w:p>
                          </w:sdtContent>
                        </w:sdt>
                        <w:p w:rsidR="00FD4979" w:rsidRDefault="00FD4979">
                          <w:pPr>
                            <w:pStyle w:val="Sansinterligne"/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</w:pPr>
                          <w:r w:rsidRPr="002A06C9"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  <w:t>Contrôle des comptes consolidés IFRS</w:t>
                          </w:r>
                        </w:p>
                        <w:p w:rsidR="00FD4979" w:rsidRPr="00DA2B39" w:rsidRDefault="005E055B">
                          <w:pPr>
                            <w:pStyle w:val="Sansinterligne"/>
                            <w:rPr>
                              <w:color w:val="612C51" w:themeColor="accent1"/>
                              <w:sz w:val="40"/>
                            </w:rPr>
                          </w:pPr>
                          <w:sdt>
                            <w:sdtPr>
                              <w:rPr>
                                <w:b/>
                                <w:color w:val="612C51" w:themeColor="accent1"/>
                                <w:sz w:val="40"/>
                              </w:rPr>
                              <w:alias w:val="Résumé"/>
                              <w:id w:val="-1355501008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r w:rsidR="00FD4979">
                                <w:rPr>
                                  <w:b/>
                                  <w:color w:val="612C51" w:themeColor="accent1"/>
                                  <w:sz w:val="40"/>
                                </w:rPr>
                                <w:t>Produits</w:t>
                              </w:r>
                            </w:sdtContent>
                          </w:sdt>
                        </w:p>
                        <w:p w:rsidR="00FD4979" w:rsidRPr="00DA2B3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Pr="00DA2B3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Pr="00DA2B3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Pr="00DA2B3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Pr="00DA2B3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Pr="00DA2B3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Pr="00DA2B3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Pr="00DA2B3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Pr="00DA2B3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Pr="00DA2B3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Pr="00DA2B3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Pr="00DA2B3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Pr="00DA2B39" w:rsidRDefault="00FD4979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FD4979" w:rsidRPr="00DA2B39" w:rsidRDefault="00FD4979" w:rsidP="005C5414">
                          <w:pPr>
                            <w:pStyle w:val="Sansinterligne"/>
                            <w:jc w:val="right"/>
                            <w:rPr>
                              <w:color w:val="612C51" w:themeColor="accent1"/>
                            </w:rPr>
                          </w:pPr>
                          <w:r w:rsidRPr="00DA2B39">
                            <w:rPr>
                              <w:noProof/>
                              <w:color w:val="612C51" w:themeColor="accent1"/>
                              <w:lang w:eastAsia="fr-FR"/>
                            </w:rPr>
                            <w:drawing>
                              <wp:inline distT="0" distB="0" distL="0" distR="0" wp14:anchorId="4E4859ED" wp14:editId="48AEA958">
                                <wp:extent cx="3537020" cy="2738466"/>
                                <wp:effectExtent l="0" t="0" r="6350" b="5080"/>
                                <wp:docPr id="10" name="Imag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Signature.jpg"/>
                                        <pic:cNvPicPr/>
                                      </pic:nvPicPr>
                                      <pic:blipFill>
                                        <a:blip r:embed="rId10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568001" cy="2762452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ffectLst>
                                          <a:softEdge rad="112500"/>
                                        </a:effec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:rsidR="0049164E" w:rsidRDefault="0049164E"/>
        <w:p w:rsidR="0049164E" w:rsidRDefault="0049164E" w:rsidP="005C5414">
          <w:pPr>
            <w:pStyle w:val="CACTitre5"/>
            <w:rPr>
              <w:b/>
              <w:noProof/>
            </w:rPr>
          </w:pPr>
          <w:r>
            <w:br w:type="page"/>
          </w:r>
        </w:p>
      </w:sdtContent>
    </w:sdt>
    <w:p w:rsidR="00FA0079" w:rsidRDefault="00FA0079" w:rsidP="003C0504">
      <w:pPr>
        <w:pStyle w:val="CACCorps"/>
      </w:pPr>
    </w:p>
    <w:p w:rsidR="00FB1D7B" w:rsidRDefault="00FB1D7B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fldChar w:fldCharType="begin"/>
      </w:r>
      <w:r>
        <w:rPr>
          <w:rFonts w:asciiTheme="majorHAnsi" w:eastAsiaTheme="majorEastAsia" w:hAnsiTheme="majorHAnsi" w:cstheme="majorBidi"/>
          <w:bCs/>
          <w:sz w:val="28"/>
          <w:szCs w:val="28"/>
        </w:rPr>
        <w:instrText xml:space="preserve"> TOC \o "2-3" \h \z \t "Titre 1;1;CAC.Titre 1;1;CAC.Titre 2;2;CAC.Titre 3;3;Style1;1;Style2;1" </w:instrText>
      </w: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fldChar w:fldCharType="separate"/>
      </w:r>
      <w:hyperlink w:anchor="_Toc452370172" w:history="1">
        <w:r w:rsidRPr="00173A93">
          <w:rPr>
            <w:rStyle w:val="Lienhypertexte"/>
          </w:rPr>
          <w:t>Section 100.</w:t>
        </w:r>
        <w:r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Pr="00173A93">
          <w:rPr>
            <w:rStyle w:val="Lienhypertexte"/>
          </w:rPr>
          <w:t>IFRS 15 – Nouvelle norme sur les produits des activités ordinaires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_Toc452370172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D041B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73" w:history="1">
        <w:r w:rsidR="00FB1D7B" w:rsidRPr="00173A93">
          <w:rPr>
            <w:rStyle w:val="Lienhypertexte"/>
            <w:noProof/>
          </w:rPr>
          <w:t>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HISTORIQUE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_Toc452370173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4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74" w:history="1">
        <w:r w:rsidR="00FB1D7B" w:rsidRPr="00173A93">
          <w:rPr>
            <w:rStyle w:val="Lienhypertexte"/>
            <w:noProof/>
          </w:rPr>
          <w:t>1.1.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Historique au niveau de l’Union européenne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_Toc452370174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4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75" w:history="1">
        <w:r w:rsidR="00FB1D7B" w:rsidRPr="00173A93">
          <w:rPr>
            <w:rStyle w:val="Lienhypertexte"/>
            <w:noProof/>
          </w:rPr>
          <w:t>1.2.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Textes en cours d’adoption par la Communauté européenne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_Toc452370175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4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76" w:history="1">
        <w:r w:rsidR="00FB1D7B" w:rsidRPr="00173A93">
          <w:rPr>
            <w:rStyle w:val="Lienhypertexte"/>
            <w:noProof/>
          </w:rPr>
          <w:t>1.3.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Textes en cours d’adoption par l’IASB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_Toc452370176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4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77" w:history="1">
        <w:r w:rsidR="00FB1D7B" w:rsidRPr="00173A93">
          <w:rPr>
            <w:rStyle w:val="Lienhypertexte"/>
            <w:noProof/>
          </w:rPr>
          <w:t>1.4.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Projets IASB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_Toc452370177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4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78" w:history="1">
        <w:r w:rsidR="00FB1D7B" w:rsidRPr="00173A93">
          <w:rPr>
            <w:rStyle w:val="Lienhypertexte"/>
            <w:noProof/>
          </w:rPr>
          <w:t>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NORMES ET INTERPRETATIONS LIEES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_Toc452370178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4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79" w:history="1">
        <w:r w:rsidR="00FB1D7B" w:rsidRPr="00173A93">
          <w:rPr>
            <w:rStyle w:val="Lienhypertexte"/>
            <w:noProof/>
          </w:rPr>
          <w:t>3.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REJETS IFRIC LIES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_Toc452370179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4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80" w:history="1">
        <w:r w:rsidR="00FB1D7B" w:rsidRPr="00173A93">
          <w:rPr>
            <w:rStyle w:val="Lienhypertexte"/>
            <w:noProof/>
          </w:rPr>
          <w:t>4.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RECOMMANDATIONS AMF ET DECISIONS ESMA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_Toc452370180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5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81" w:history="1">
        <w:r w:rsidR="00FB1D7B" w:rsidRPr="00173A93">
          <w:rPr>
            <w:rStyle w:val="Lienhypertexte"/>
            <w:noProof/>
          </w:rPr>
          <w:t>4.1.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Recommandations AMF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_Toc452370181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5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82" w:history="1">
        <w:r w:rsidR="00FB1D7B" w:rsidRPr="00173A93">
          <w:rPr>
            <w:rStyle w:val="Lienhypertexte"/>
            <w:noProof/>
          </w:rPr>
          <w:t>4.2.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Décisions ESMA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_Toc452370182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5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83" w:history="1">
        <w:r w:rsidR="00FB1D7B" w:rsidRPr="00173A93">
          <w:rPr>
            <w:rStyle w:val="Lienhypertexte"/>
            <w:noProof/>
          </w:rPr>
          <w:t>5.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RAPPELS SUR LA NORME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_Toc452370183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5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84" w:history="1">
        <w:r w:rsidR="00FB1D7B" w:rsidRPr="00173A93">
          <w:rPr>
            <w:rStyle w:val="Lienhypertexte"/>
            <w:noProof/>
          </w:rPr>
          <w:t>6.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RESSOURCES MISES A DISPOSITION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_Toc452370184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5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70185" w:history="1">
        <w:r w:rsidR="00FB1D7B" w:rsidRPr="00173A93">
          <w:rPr>
            <w:rStyle w:val="Lienhypertexte"/>
          </w:rPr>
          <w:t>Section 200.</w:t>
        </w:r>
        <w:r w:rsidR="00FB1D7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FB1D7B" w:rsidRPr="00173A93">
          <w:rPr>
            <w:rStyle w:val="Lienhypertexte"/>
          </w:rPr>
          <w:t>IAS 18 – produits des activités ordinaires</w:t>
        </w:r>
        <w:r w:rsidR="00FB1D7B">
          <w:rPr>
            <w:webHidden/>
          </w:rPr>
          <w:tab/>
        </w:r>
        <w:r w:rsidR="00FB1D7B">
          <w:rPr>
            <w:webHidden/>
          </w:rPr>
          <w:fldChar w:fldCharType="begin"/>
        </w:r>
        <w:r w:rsidR="00FB1D7B">
          <w:rPr>
            <w:webHidden/>
          </w:rPr>
          <w:instrText xml:space="preserve"> PAGEREF _Toc452370185 \h </w:instrText>
        </w:r>
        <w:r w:rsidR="00FB1D7B">
          <w:rPr>
            <w:webHidden/>
          </w:rPr>
        </w:r>
        <w:r w:rsidR="00FB1D7B">
          <w:rPr>
            <w:webHidden/>
          </w:rPr>
          <w:fldChar w:fldCharType="separate"/>
        </w:r>
        <w:r w:rsidR="004D041B">
          <w:rPr>
            <w:webHidden/>
          </w:rPr>
          <w:t>5</w:t>
        </w:r>
        <w:r w:rsidR="00FB1D7B">
          <w:rPr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86" w:history="1">
        <w:r w:rsidR="00FB1D7B" w:rsidRPr="00173A93">
          <w:rPr>
            <w:rStyle w:val="Lienhypertexte"/>
            <w:noProof/>
          </w:rPr>
          <w:t>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HISTORIQUE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_Toc452370186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5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87" w:history="1">
        <w:r w:rsidR="00FB1D7B" w:rsidRPr="00173A93">
          <w:rPr>
            <w:rStyle w:val="Lienhypertexte"/>
            <w:noProof/>
          </w:rPr>
          <w:t>1.1.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Historique au niveau de l’Union européenne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_Toc452370187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5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88" w:history="1">
        <w:r w:rsidR="00FB1D7B" w:rsidRPr="00173A93">
          <w:rPr>
            <w:rStyle w:val="Lienhypertexte"/>
            <w:noProof/>
          </w:rPr>
          <w:t>1.2.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Textes en cours d’adoption par la Communauté européenne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_Toc452370188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6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89" w:history="1">
        <w:r w:rsidR="00FB1D7B" w:rsidRPr="00173A93">
          <w:rPr>
            <w:rStyle w:val="Lienhypertexte"/>
            <w:noProof/>
          </w:rPr>
          <w:t>1.3.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Textes en cours d’adoption par l’IASB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_Toc452370189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6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90" w:history="1">
        <w:r w:rsidR="00FB1D7B" w:rsidRPr="00173A93">
          <w:rPr>
            <w:rStyle w:val="Lienhypertexte"/>
            <w:noProof/>
          </w:rPr>
          <w:t>1.4.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Projets IASB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_Toc452370190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6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91" w:history="1">
        <w:r w:rsidR="00FB1D7B" w:rsidRPr="00173A93">
          <w:rPr>
            <w:rStyle w:val="Lienhypertexte"/>
            <w:noProof/>
          </w:rPr>
          <w:t>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NORMES ET INTERPRETATIONS LIEES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_Toc452370191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6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92" w:history="1">
        <w:r w:rsidR="00FB1D7B" w:rsidRPr="00173A93">
          <w:rPr>
            <w:rStyle w:val="Lienhypertexte"/>
            <w:noProof/>
          </w:rPr>
          <w:t>3.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REJETS IFRIC LIES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_Toc452370192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6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93" w:history="1">
        <w:r w:rsidR="00FB1D7B" w:rsidRPr="00173A93">
          <w:rPr>
            <w:rStyle w:val="Lienhypertexte"/>
            <w:noProof/>
          </w:rPr>
          <w:t>4.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RECOMMANDATIONS AMF ET DECISIONS ESMA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_Toc452370193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6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94" w:history="1">
        <w:r w:rsidR="00FB1D7B" w:rsidRPr="00173A93">
          <w:rPr>
            <w:rStyle w:val="Lienhypertexte"/>
            <w:noProof/>
          </w:rPr>
          <w:t>4.1.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Recommandations AMF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_Toc452370194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6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95" w:history="1">
        <w:r w:rsidR="00FB1D7B" w:rsidRPr="00173A93">
          <w:rPr>
            <w:rStyle w:val="Lienhypertexte"/>
            <w:noProof/>
          </w:rPr>
          <w:t>4.2.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Décisions ESMA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_Toc452370195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6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96" w:history="1">
        <w:r w:rsidR="00FB1D7B" w:rsidRPr="00173A93">
          <w:rPr>
            <w:rStyle w:val="Lienhypertexte"/>
            <w:noProof/>
          </w:rPr>
          <w:t>5.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RAPPELS SUR LA NORME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_Toc452370196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7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97" w:history="1">
        <w:r w:rsidR="00FB1D7B" w:rsidRPr="00173A93">
          <w:rPr>
            <w:rStyle w:val="Lienhypertexte"/>
            <w:noProof/>
          </w:rPr>
          <w:t>6.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RESSOURCES MISES A DISPOSITION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_Toc452370197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7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70198" w:history="1">
        <w:r w:rsidR="00FB1D7B" w:rsidRPr="00173A93">
          <w:rPr>
            <w:rStyle w:val="Lienhypertexte"/>
          </w:rPr>
          <w:t>Section 210.</w:t>
        </w:r>
        <w:r w:rsidR="00FB1D7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FB1D7B" w:rsidRPr="00173A93">
          <w:rPr>
            <w:rStyle w:val="Lienhypertexte"/>
          </w:rPr>
          <w:t>IFRIC 13 – Programmes de fidélisation de la clientèle</w:t>
        </w:r>
        <w:r w:rsidR="00FB1D7B">
          <w:rPr>
            <w:webHidden/>
          </w:rPr>
          <w:tab/>
        </w:r>
        <w:r w:rsidR="00FB1D7B">
          <w:rPr>
            <w:webHidden/>
          </w:rPr>
          <w:fldChar w:fldCharType="begin"/>
        </w:r>
        <w:r w:rsidR="00FB1D7B">
          <w:rPr>
            <w:webHidden/>
          </w:rPr>
          <w:instrText xml:space="preserve"> PAGEREF _Toc452370198 \h </w:instrText>
        </w:r>
        <w:r w:rsidR="00FB1D7B">
          <w:rPr>
            <w:webHidden/>
          </w:rPr>
        </w:r>
        <w:r w:rsidR="00FB1D7B">
          <w:rPr>
            <w:webHidden/>
          </w:rPr>
          <w:fldChar w:fldCharType="separate"/>
        </w:r>
        <w:r w:rsidR="004D041B">
          <w:rPr>
            <w:webHidden/>
          </w:rPr>
          <w:t>7</w:t>
        </w:r>
        <w:r w:rsidR="00FB1D7B">
          <w:rPr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199" w:history="1">
        <w:r w:rsidR="00FB1D7B" w:rsidRPr="00173A93">
          <w:rPr>
            <w:rStyle w:val="Lienhypertexte"/>
            <w:noProof/>
          </w:rPr>
          <w:t>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HISTORIQUE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_Toc452370199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7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00" w:history="1">
        <w:r w:rsidR="00FB1D7B" w:rsidRPr="00173A93">
          <w:rPr>
            <w:rStyle w:val="Lienhypertexte"/>
            <w:noProof/>
          </w:rPr>
          <w:t>1.1.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Historique au niveau de l’Union européenne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_Toc452370200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7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01" w:history="1">
        <w:r w:rsidR="00FB1D7B" w:rsidRPr="00173A93">
          <w:rPr>
            <w:rStyle w:val="Lienhypertexte"/>
            <w:noProof/>
          </w:rPr>
          <w:t>1.2.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Textes en cours d’adoption par la Communauté européenne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_Toc452370201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7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02" w:history="1">
        <w:r w:rsidR="00FB1D7B" w:rsidRPr="00173A93">
          <w:rPr>
            <w:rStyle w:val="Lienhypertexte"/>
            <w:noProof/>
          </w:rPr>
          <w:t>1.3.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Textes en cours d’adoption par l’IASB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_Toc452370202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7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03" w:history="1">
        <w:r w:rsidR="00FB1D7B" w:rsidRPr="00173A93">
          <w:rPr>
            <w:rStyle w:val="Lienhypertexte"/>
            <w:noProof/>
          </w:rPr>
          <w:t>1.4.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Projets IASB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_Toc452370203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7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04" w:history="1">
        <w:r w:rsidR="00FB1D7B" w:rsidRPr="00173A93">
          <w:rPr>
            <w:rStyle w:val="Lienhypertexte"/>
            <w:noProof/>
          </w:rPr>
          <w:t>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NORMES ET INTERPRETATIONS LIEES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_Toc452370204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8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05" w:history="1">
        <w:r w:rsidR="00FB1D7B" w:rsidRPr="00173A93">
          <w:rPr>
            <w:rStyle w:val="Lienhypertexte"/>
            <w:noProof/>
          </w:rPr>
          <w:t>3.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REJETS IFRIC LIES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_Toc452370205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8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06" w:history="1">
        <w:r w:rsidR="00FB1D7B" w:rsidRPr="00173A93">
          <w:rPr>
            <w:rStyle w:val="Lienhypertexte"/>
            <w:noProof/>
          </w:rPr>
          <w:t>4.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RECOMMANDATIONS AMF ET DECISIONS ESMA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_Toc452370206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8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07" w:history="1">
        <w:r w:rsidR="00FB1D7B" w:rsidRPr="00173A93">
          <w:rPr>
            <w:rStyle w:val="Lienhypertexte"/>
            <w:noProof/>
          </w:rPr>
          <w:t>4.1.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Recommandations AMF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_Toc452370207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8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08" w:history="1">
        <w:r w:rsidR="00FB1D7B" w:rsidRPr="00173A93">
          <w:rPr>
            <w:rStyle w:val="Lienhypertexte"/>
            <w:noProof/>
          </w:rPr>
          <w:t>4.2.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Décisions ESMA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_Toc452370208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8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09" w:history="1">
        <w:r w:rsidR="00FB1D7B" w:rsidRPr="00173A93">
          <w:rPr>
            <w:rStyle w:val="Lienhypertexte"/>
            <w:noProof/>
          </w:rPr>
          <w:t>5.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RAPPELS SUR L’INTERPRETATION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_Toc452370209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8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10" w:history="1">
        <w:r w:rsidR="00FB1D7B" w:rsidRPr="00173A93">
          <w:rPr>
            <w:rStyle w:val="Lienhypertexte"/>
            <w:noProof/>
          </w:rPr>
          <w:t>6.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RESSOURCES MISES A DISPOSITION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_Toc452370210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8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70211" w:history="1">
        <w:r w:rsidR="00FB1D7B" w:rsidRPr="00173A93">
          <w:rPr>
            <w:rStyle w:val="Lienhypertexte"/>
          </w:rPr>
          <w:t>Section 220.</w:t>
        </w:r>
        <w:r w:rsidR="00FB1D7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FB1D7B" w:rsidRPr="00173A93">
          <w:rPr>
            <w:rStyle w:val="Lienhypertexte"/>
          </w:rPr>
          <w:t>IFRIC 18 – Transfert d’actifs provenant de clients</w:t>
        </w:r>
        <w:r w:rsidR="00FB1D7B">
          <w:rPr>
            <w:webHidden/>
          </w:rPr>
          <w:tab/>
        </w:r>
        <w:r w:rsidR="00FB1D7B">
          <w:rPr>
            <w:webHidden/>
          </w:rPr>
          <w:fldChar w:fldCharType="begin"/>
        </w:r>
        <w:r w:rsidR="00FB1D7B">
          <w:rPr>
            <w:webHidden/>
          </w:rPr>
          <w:instrText xml:space="preserve"> PAGEREF _Toc452370211 \h </w:instrText>
        </w:r>
        <w:r w:rsidR="00FB1D7B">
          <w:rPr>
            <w:webHidden/>
          </w:rPr>
        </w:r>
        <w:r w:rsidR="00FB1D7B">
          <w:rPr>
            <w:webHidden/>
          </w:rPr>
          <w:fldChar w:fldCharType="separate"/>
        </w:r>
        <w:r w:rsidR="004D041B">
          <w:rPr>
            <w:webHidden/>
          </w:rPr>
          <w:t>8</w:t>
        </w:r>
        <w:r w:rsidR="00FB1D7B">
          <w:rPr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12" w:history="1">
        <w:r w:rsidR="00FB1D7B" w:rsidRPr="00173A93">
          <w:rPr>
            <w:rStyle w:val="Lienhypertexte"/>
            <w:noProof/>
          </w:rPr>
          <w:t>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HISTORIQUE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_Toc452370212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8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13" w:history="1">
        <w:r w:rsidR="00FB1D7B" w:rsidRPr="00173A93">
          <w:rPr>
            <w:rStyle w:val="Lienhypertexte"/>
            <w:noProof/>
          </w:rPr>
          <w:t>1.1.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Historique au niveau de l’Union européenne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_Toc452370213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8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14" w:history="1">
        <w:r w:rsidR="00FB1D7B" w:rsidRPr="00173A93">
          <w:rPr>
            <w:rStyle w:val="Lienhypertexte"/>
            <w:noProof/>
          </w:rPr>
          <w:t>1.2.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Textes en cours d’adoption par la Communauté européenne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_Toc452370214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9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15" w:history="1">
        <w:r w:rsidR="00FB1D7B" w:rsidRPr="00173A93">
          <w:rPr>
            <w:rStyle w:val="Lienhypertexte"/>
            <w:noProof/>
          </w:rPr>
          <w:t>1.3.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Textes en cours d’adoption par l’IASB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_Toc452370215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9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16" w:history="1">
        <w:r w:rsidR="00FB1D7B" w:rsidRPr="00173A93">
          <w:rPr>
            <w:rStyle w:val="Lienhypertexte"/>
            <w:noProof/>
          </w:rPr>
          <w:t>1.4.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Projets IASB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_Toc452370216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9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17" w:history="1">
        <w:r w:rsidR="00FB1D7B" w:rsidRPr="00173A93">
          <w:rPr>
            <w:rStyle w:val="Lienhypertexte"/>
            <w:noProof/>
          </w:rPr>
          <w:t>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NORMES ET INTERPRETATIONS LIEES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_Toc452370217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9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18" w:history="1">
        <w:r w:rsidR="00FB1D7B" w:rsidRPr="00173A93">
          <w:rPr>
            <w:rStyle w:val="Lienhypertexte"/>
            <w:noProof/>
          </w:rPr>
          <w:t>3.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REJETS IFRIC LIES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_Toc452370218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9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19" w:history="1">
        <w:r w:rsidR="00FB1D7B" w:rsidRPr="00173A93">
          <w:rPr>
            <w:rStyle w:val="Lienhypertexte"/>
            <w:noProof/>
          </w:rPr>
          <w:t>4.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RECOMMANDATIONS AMF ET DECISIONS ESMA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_Toc452370219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9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20" w:history="1">
        <w:r w:rsidR="00FB1D7B" w:rsidRPr="00173A93">
          <w:rPr>
            <w:rStyle w:val="Lienhypertexte"/>
            <w:noProof/>
          </w:rPr>
          <w:t>4.1.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Recommandations AMF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_Toc452370220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9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21" w:history="1">
        <w:r w:rsidR="00FB1D7B" w:rsidRPr="00173A93">
          <w:rPr>
            <w:rStyle w:val="Lienhypertexte"/>
            <w:noProof/>
          </w:rPr>
          <w:t>4.2.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Décisions ESMA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_Toc452370221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9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22" w:history="1">
        <w:r w:rsidR="00FB1D7B" w:rsidRPr="00173A93">
          <w:rPr>
            <w:rStyle w:val="Lienhypertexte"/>
            <w:noProof/>
          </w:rPr>
          <w:t>5.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RAPPELS SUR L’INTERPRETATION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_Toc452370222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9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23" w:history="1">
        <w:r w:rsidR="00FB1D7B" w:rsidRPr="00173A93">
          <w:rPr>
            <w:rStyle w:val="Lienhypertexte"/>
            <w:noProof/>
          </w:rPr>
          <w:t>6.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RESSOURCES MISES A DISPOSITION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_Toc452370223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9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70224" w:history="1">
        <w:r w:rsidR="00FB1D7B" w:rsidRPr="00173A93">
          <w:rPr>
            <w:rStyle w:val="Lienhypertexte"/>
          </w:rPr>
          <w:t>Section 230.</w:t>
        </w:r>
        <w:r w:rsidR="00FB1D7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FB1D7B" w:rsidRPr="00173A93">
          <w:rPr>
            <w:rStyle w:val="Lienhypertexte"/>
          </w:rPr>
          <w:t>SIC 31 – Produits des activités ordinaires - Opérations de troc portant sur des services de publicité</w:t>
        </w:r>
        <w:r w:rsidR="00FB1D7B">
          <w:rPr>
            <w:webHidden/>
          </w:rPr>
          <w:tab/>
        </w:r>
        <w:r w:rsidR="00FB1D7B">
          <w:rPr>
            <w:webHidden/>
          </w:rPr>
          <w:fldChar w:fldCharType="begin"/>
        </w:r>
        <w:r w:rsidR="00FB1D7B">
          <w:rPr>
            <w:webHidden/>
          </w:rPr>
          <w:instrText xml:space="preserve"> PAGEREF _Toc452370224 \h </w:instrText>
        </w:r>
        <w:r w:rsidR="00FB1D7B">
          <w:rPr>
            <w:webHidden/>
          </w:rPr>
        </w:r>
        <w:r w:rsidR="00FB1D7B">
          <w:rPr>
            <w:webHidden/>
          </w:rPr>
          <w:fldChar w:fldCharType="separate"/>
        </w:r>
        <w:r w:rsidR="004D041B">
          <w:rPr>
            <w:webHidden/>
          </w:rPr>
          <w:t>10</w:t>
        </w:r>
        <w:r w:rsidR="00FB1D7B">
          <w:rPr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25" w:history="1">
        <w:r w:rsidR="00FB1D7B" w:rsidRPr="00173A93">
          <w:rPr>
            <w:rStyle w:val="Lienhypertexte"/>
            <w:noProof/>
          </w:rPr>
          <w:t>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HISTORIQUE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_Toc452370225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10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26" w:history="1">
        <w:r w:rsidR="00FB1D7B" w:rsidRPr="00173A93">
          <w:rPr>
            <w:rStyle w:val="Lienhypertexte"/>
            <w:noProof/>
          </w:rPr>
          <w:t>1.1.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Historique au niveau de l’Union européenne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_Toc452370226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10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27" w:history="1">
        <w:r w:rsidR="00FB1D7B" w:rsidRPr="00173A93">
          <w:rPr>
            <w:rStyle w:val="Lienhypertexte"/>
            <w:noProof/>
          </w:rPr>
          <w:t>1.2.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Textes en cours d’adoption par la Communauté européenne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_Toc452370227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10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28" w:history="1">
        <w:r w:rsidR="00FB1D7B" w:rsidRPr="00173A93">
          <w:rPr>
            <w:rStyle w:val="Lienhypertexte"/>
            <w:noProof/>
          </w:rPr>
          <w:t>1.3.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Textes en cours d’adoption par l’IASB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_Toc452370228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10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29" w:history="1">
        <w:r w:rsidR="00FB1D7B" w:rsidRPr="00173A93">
          <w:rPr>
            <w:rStyle w:val="Lienhypertexte"/>
            <w:noProof/>
          </w:rPr>
          <w:t>1.4.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Projets IASB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_Toc452370229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10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30" w:history="1">
        <w:r w:rsidR="00FB1D7B" w:rsidRPr="00173A93">
          <w:rPr>
            <w:rStyle w:val="Lienhypertexte"/>
            <w:noProof/>
          </w:rPr>
          <w:t>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NORMES ET INTERPRETATIONS LIEES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_Toc452370230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10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31" w:history="1">
        <w:r w:rsidR="00FB1D7B" w:rsidRPr="00173A93">
          <w:rPr>
            <w:rStyle w:val="Lienhypertexte"/>
            <w:noProof/>
          </w:rPr>
          <w:t>3.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REJETS IFRIC LIES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_Toc452370231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10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32" w:history="1">
        <w:r w:rsidR="00FB1D7B" w:rsidRPr="00173A93">
          <w:rPr>
            <w:rStyle w:val="Lienhypertexte"/>
            <w:noProof/>
          </w:rPr>
          <w:t>4.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RECOMMANDATIONS AMF ET DECISIONS ESMA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_Toc452370232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10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33" w:history="1">
        <w:r w:rsidR="00FB1D7B" w:rsidRPr="00173A93">
          <w:rPr>
            <w:rStyle w:val="Lienhypertexte"/>
            <w:noProof/>
          </w:rPr>
          <w:t>4.1.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Recommandations AMF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_Toc452370233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10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34" w:history="1">
        <w:r w:rsidR="00FB1D7B" w:rsidRPr="00173A93">
          <w:rPr>
            <w:rStyle w:val="Lienhypertexte"/>
            <w:noProof/>
          </w:rPr>
          <w:t>4.2.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Décisions ESMA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_Toc452370234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11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35" w:history="1">
        <w:r w:rsidR="00FB1D7B" w:rsidRPr="00173A93">
          <w:rPr>
            <w:rStyle w:val="Lienhypertexte"/>
            <w:noProof/>
          </w:rPr>
          <w:t>5.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RAPPELS SUR L’INTERPRETATION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_Toc452370235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11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36" w:history="1">
        <w:r w:rsidR="00FB1D7B" w:rsidRPr="00173A93">
          <w:rPr>
            <w:rStyle w:val="Lienhypertexte"/>
            <w:noProof/>
          </w:rPr>
          <w:t>6.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RESSOURCES MISES A DISPOSITION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_Toc452370236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11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70237" w:history="1">
        <w:r w:rsidR="00FB1D7B" w:rsidRPr="00173A93">
          <w:rPr>
            <w:rStyle w:val="Lienhypertexte"/>
          </w:rPr>
          <w:t>Section 300.</w:t>
        </w:r>
        <w:r w:rsidR="00FB1D7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FB1D7B" w:rsidRPr="00173A93">
          <w:rPr>
            <w:rStyle w:val="Lienhypertexte"/>
          </w:rPr>
          <w:t>IAS 11 – Contrats de construction</w:t>
        </w:r>
        <w:r w:rsidR="00FB1D7B">
          <w:rPr>
            <w:webHidden/>
          </w:rPr>
          <w:tab/>
        </w:r>
        <w:r w:rsidR="00FB1D7B">
          <w:rPr>
            <w:webHidden/>
          </w:rPr>
          <w:fldChar w:fldCharType="begin"/>
        </w:r>
        <w:r w:rsidR="00FB1D7B">
          <w:rPr>
            <w:webHidden/>
          </w:rPr>
          <w:instrText xml:space="preserve"> PAGEREF _Toc452370237 \h </w:instrText>
        </w:r>
        <w:r w:rsidR="00FB1D7B">
          <w:rPr>
            <w:webHidden/>
          </w:rPr>
        </w:r>
        <w:r w:rsidR="00FB1D7B">
          <w:rPr>
            <w:webHidden/>
          </w:rPr>
          <w:fldChar w:fldCharType="separate"/>
        </w:r>
        <w:r w:rsidR="004D041B">
          <w:rPr>
            <w:webHidden/>
          </w:rPr>
          <w:t>11</w:t>
        </w:r>
        <w:r w:rsidR="00FB1D7B">
          <w:rPr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38" w:history="1">
        <w:r w:rsidR="00FB1D7B" w:rsidRPr="00173A93">
          <w:rPr>
            <w:rStyle w:val="Lienhypertexte"/>
            <w:noProof/>
          </w:rPr>
          <w:t>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HISTORIQUE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_Toc452370238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11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39" w:history="1">
        <w:r w:rsidR="00FB1D7B" w:rsidRPr="00173A93">
          <w:rPr>
            <w:rStyle w:val="Lienhypertexte"/>
            <w:noProof/>
          </w:rPr>
          <w:t>1.1.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Historique au niveau de l’Union européenne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_Toc452370239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11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40" w:history="1">
        <w:r w:rsidR="00FB1D7B" w:rsidRPr="00173A93">
          <w:rPr>
            <w:rStyle w:val="Lienhypertexte"/>
            <w:noProof/>
          </w:rPr>
          <w:t>1.2.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Textes en cours d’adoption par la Communauté européenne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_Toc452370240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11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41" w:history="1">
        <w:r w:rsidR="00FB1D7B" w:rsidRPr="00173A93">
          <w:rPr>
            <w:rStyle w:val="Lienhypertexte"/>
            <w:noProof/>
          </w:rPr>
          <w:t>1.3.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Textes en cours d’adoption par l’IASB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_Toc452370241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11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42" w:history="1">
        <w:r w:rsidR="00FB1D7B" w:rsidRPr="00173A93">
          <w:rPr>
            <w:rStyle w:val="Lienhypertexte"/>
            <w:noProof/>
          </w:rPr>
          <w:t>1.4.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Projets IASB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_Toc452370242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11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43" w:history="1">
        <w:r w:rsidR="00FB1D7B" w:rsidRPr="00173A93">
          <w:rPr>
            <w:rStyle w:val="Lienhypertexte"/>
            <w:noProof/>
          </w:rPr>
          <w:t>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NORMES ET INTERPRETATION LIEES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_Toc452370243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11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44" w:history="1">
        <w:r w:rsidR="00FB1D7B" w:rsidRPr="00173A93">
          <w:rPr>
            <w:rStyle w:val="Lienhypertexte"/>
            <w:noProof/>
          </w:rPr>
          <w:t>3.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REJETS IFRIC LIES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_Toc452370244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12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45" w:history="1">
        <w:r w:rsidR="00FB1D7B" w:rsidRPr="00173A93">
          <w:rPr>
            <w:rStyle w:val="Lienhypertexte"/>
            <w:noProof/>
          </w:rPr>
          <w:t>4.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RECOMMANDATIONS AMF ET DECISIONS ESMA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_Toc452370245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12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46" w:history="1">
        <w:r w:rsidR="00FB1D7B" w:rsidRPr="00173A93">
          <w:rPr>
            <w:rStyle w:val="Lienhypertexte"/>
            <w:noProof/>
          </w:rPr>
          <w:t>4.1.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Recommandations AMF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_Toc452370246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12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47" w:history="1">
        <w:r w:rsidR="00FB1D7B" w:rsidRPr="00173A93">
          <w:rPr>
            <w:rStyle w:val="Lienhypertexte"/>
            <w:noProof/>
          </w:rPr>
          <w:t>4.2.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Décisions ESMA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_Toc452370247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12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48" w:history="1">
        <w:r w:rsidR="00FB1D7B" w:rsidRPr="00173A93">
          <w:rPr>
            <w:rStyle w:val="Lienhypertexte"/>
            <w:noProof/>
          </w:rPr>
          <w:t>5.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RAPPELS SUR LA NORME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_Toc452370248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12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49" w:history="1">
        <w:r w:rsidR="00FB1D7B" w:rsidRPr="00173A93">
          <w:rPr>
            <w:rStyle w:val="Lienhypertexte"/>
            <w:noProof/>
          </w:rPr>
          <w:t>6.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RESSOURCES MISES A DISPOSITION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_Toc452370249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12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70250" w:history="1">
        <w:r w:rsidR="00FB1D7B" w:rsidRPr="00173A93">
          <w:rPr>
            <w:rStyle w:val="Lienhypertexte"/>
          </w:rPr>
          <w:t>Section 310.</w:t>
        </w:r>
        <w:r w:rsidR="00FB1D7B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FB1D7B" w:rsidRPr="00173A93">
          <w:rPr>
            <w:rStyle w:val="Lienhypertexte"/>
          </w:rPr>
          <w:t>IFRIC 15 – Contrats de construction de biens immobiliers</w:t>
        </w:r>
        <w:r w:rsidR="00FB1D7B">
          <w:rPr>
            <w:webHidden/>
          </w:rPr>
          <w:tab/>
        </w:r>
        <w:r w:rsidR="00FB1D7B">
          <w:rPr>
            <w:webHidden/>
          </w:rPr>
          <w:fldChar w:fldCharType="begin"/>
        </w:r>
        <w:r w:rsidR="00FB1D7B">
          <w:rPr>
            <w:webHidden/>
          </w:rPr>
          <w:instrText xml:space="preserve"> PAGEREF _Toc452370250 \h </w:instrText>
        </w:r>
        <w:r w:rsidR="00FB1D7B">
          <w:rPr>
            <w:webHidden/>
          </w:rPr>
        </w:r>
        <w:r w:rsidR="00FB1D7B">
          <w:rPr>
            <w:webHidden/>
          </w:rPr>
          <w:fldChar w:fldCharType="separate"/>
        </w:r>
        <w:r w:rsidR="004D041B">
          <w:rPr>
            <w:webHidden/>
          </w:rPr>
          <w:t>13</w:t>
        </w:r>
        <w:r w:rsidR="00FB1D7B">
          <w:rPr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51" w:history="1">
        <w:r w:rsidR="00FB1D7B" w:rsidRPr="00173A93">
          <w:rPr>
            <w:rStyle w:val="Lienhypertexte"/>
            <w:noProof/>
          </w:rPr>
          <w:t>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HISTORIQUE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_Toc452370251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13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52" w:history="1">
        <w:r w:rsidR="00FB1D7B" w:rsidRPr="00173A93">
          <w:rPr>
            <w:rStyle w:val="Lienhypertexte"/>
            <w:noProof/>
          </w:rPr>
          <w:t>1.1.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Historique au niveau de l’Union européenne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_Toc452370252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13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53" w:history="1">
        <w:r w:rsidR="00FB1D7B" w:rsidRPr="00173A93">
          <w:rPr>
            <w:rStyle w:val="Lienhypertexte"/>
            <w:noProof/>
          </w:rPr>
          <w:t>1.2.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Textes en cours d’adoption par la Communauté européenne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_Toc452370253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13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54" w:history="1">
        <w:r w:rsidR="00FB1D7B" w:rsidRPr="00173A93">
          <w:rPr>
            <w:rStyle w:val="Lienhypertexte"/>
            <w:noProof/>
          </w:rPr>
          <w:t>1.3.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Textes en cours d’adoption par l’IASB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_Toc452370254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13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55" w:history="1">
        <w:r w:rsidR="00FB1D7B" w:rsidRPr="00173A93">
          <w:rPr>
            <w:rStyle w:val="Lienhypertexte"/>
            <w:noProof/>
          </w:rPr>
          <w:t>1.4.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Projets IASB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_Toc452370255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13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56" w:history="1">
        <w:r w:rsidR="00FB1D7B" w:rsidRPr="00173A93">
          <w:rPr>
            <w:rStyle w:val="Lienhypertexte"/>
            <w:noProof/>
          </w:rPr>
          <w:t>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NORMES ET INTERPRETATIONS LIEES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_Toc452370256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13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57" w:history="1">
        <w:r w:rsidR="00FB1D7B" w:rsidRPr="00173A93">
          <w:rPr>
            <w:rStyle w:val="Lienhypertexte"/>
            <w:noProof/>
          </w:rPr>
          <w:t>3.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REJETS IFRIC LIES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_Toc452370257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13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58" w:history="1">
        <w:r w:rsidR="00FB1D7B" w:rsidRPr="00173A93">
          <w:rPr>
            <w:rStyle w:val="Lienhypertexte"/>
            <w:noProof/>
          </w:rPr>
          <w:t>4.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RECOMMANDATIONS AMF ET DECISIONS ESMA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_Toc452370258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13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59" w:history="1">
        <w:r w:rsidR="00FB1D7B" w:rsidRPr="00173A93">
          <w:rPr>
            <w:rStyle w:val="Lienhypertexte"/>
            <w:noProof/>
          </w:rPr>
          <w:t>4.1.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Recommandations AMF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_Toc452370259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13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60" w:history="1">
        <w:r w:rsidR="00FB1D7B" w:rsidRPr="00173A93">
          <w:rPr>
            <w:rStyle w:val="Lienhypertexte"/>
            <w:noProof/>
          </w:rPr>
          <w:t>4.2.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Décisions ESMA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_Toc452370260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14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61" w:history="1">
        <w:r w:rsidR="00FB1D7B" w:rsidRPr="00173A93">
          <w:rPr>
            <w:rStyle w:val="Lienhypertexte"/>
            <w:noProof/>
          </w:rPr>
          <w:t>5.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RAPPELS SUR L’INTERPRETATION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_Toc452370261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14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5E055B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70262" w:history="1">
        <w:r w:rsidR="00FB1D7B" w:rsidRPr="00173A93">
          <w:rPr>
            <w:rStyle w:val="Lienhypertexte"/>
            <w:noProof/>
          </w:rPr>
          <w:t>6.</w:t>
        </w:r>
        <w:r w:rsidR="00FB1D7B">
          <w:rPr>
            <w:rFonts w:asciiTheme="minorHAnsi" w:eastAsiaTheme="minorEastAsia" w:hAnsiTheme="minorHAnsi"/>
            <w:noProof/>
            <w:lang w:eastAsia="fr-FR"/>
          </w:rPr>
          <w:tab/>
        </w:r>
        <w:r w:rsidR="00FB1D7B" w:rsidRPr="00173A93">
          <w:rPr>
            <w:rStyle w:val="Lienhypertexte"/>
            <w:noProof/>
          </w:rPr>
          <w:t>RESSOURCES MISES A DISPOSITION</w:t>
        </w:r>
        <w:r w:rsidR="00FB1D7B">
          <w:rPr>
            <w:noProof/>
            <w:webHidden/>
          </w:rPr>
          <w:tab/>
        </w:r>
        <w:r w:rsidR="00FB1D7B">
          <w:rPr>
            <w:noProof/>
            <w:webHidden/>
          </w:rPr>
          <w:fldChar w:fldCharType="begin"/>
        </w:r>
        <w:r w:rsidR="00FB1D7B">
          <w:rPr>
            <w:noProof/>
            <w:webHidden/>
          </w:rPr>
          <w:instrText xml:space="preserve"> PAGEREF _Toc452370262 \h </w:instrText>
        </w:r>
        <w:r w:rsidR="00FB1D7B">
          <w:rPr>
            <w:noProof/>
            <w:webHidden/>
          </w:rPr>
        </w:r>
        <w:r w:rsidR="00FB1D7B">
          <w:rPr>
            <w:noProof/>
            <w:webHidden/>
          </w:rPr>
          <w:fldChar w:fldCharType="separate"/>
        </w:r>
        <w:r w:rsidR="004D041B">
          <w:rPr>
            <w:noProof/>
            <w:webHidden/>
          </w:rPr>
          <w:t>14</w:t>
        </w:r>
        <w:r w:rsidR="00FB1D7B">
          <w:rPr>
            <w:noProof/>
            <w:webHidden/>
          </w:rPr>
          <w:fldChar w:fldCharType="end"/>
        </w:r>
      </w:hyperlink>
    </w:p>
    <w:p w:rsidR="00FB1D7B" w:rsidRDefault="00FB1D7B" w:rsidP="00FB1D7B">
      <w:pP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  <w:fldChar w:fldCharType="end"/>
      </w:r>
    </w:p>
    <w:p w:rsidR="00FB1D7B" w:rsidRDefault="00FB1D7B" w:rsidP="00FB1D7B">
      <w:pPr>
        <w:jc w:val="left"/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  <w:br w:type="page"/>
      </w:r>
    </w:p>
    <w:p w:rsidR="00FB1D7B" w:rsidRDefault="00FB1D7B" w:rsidP="00FB1D7B"/>
    <w:p w:rsidR="00FB1D7B" w:rsidRDefault="00FB1D7B" w:rsidP="00FB1D7B">
      <w:pPr>
        <w:pStyle w:val="CACTitre1"/>
      </w:pPr>
      <w:bookmarkStart w:id="0" w:name="_Toc452370172"/>
      <w:bookmarkStart w:id="1" w:name="_Toc448328410"/>
      <w:r>
        <w:t>IFRS 15 – Nouvelle norme sur les produits des activités ordinaires</w:t>
      </w:r>
      <w:bookmarkEnd w:id="0"/>
      <w:r>
        <w:t xml:space="preserve"> </w:t>
      </w:r>
      <w:bookmarkEnd w:id="1"/>
    </w:p>
    <w:p w:rsidR="00FB1D7B" w:rsidRPr="00DD09B7" w:rsidRDefault="00FB1D7B" w:rsidP="00FB1D7B"/>
    <w:p w:rsidR="00FB1D7B" w:rsidRDefault="00FB1D7B" w:rsidP="00997D2F">
      <w:pPr>
        <w:pStyle w:val="CACTitre2"/>
        <w:numPr>
          <w:ilvl w:val="1"/>
          <w:numId w:val="6"/>
        </w:numPr>
      </w:pPr>
      <w:bookmarkStart w:id="2" w:name="_Toc452370173"/>
      <w:r>
        <w:t>HISTORIQUE</w:t>
      </w:r>
      <w:bookmarkEnd w:id="2"/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3" w:name="_Toc448328412"/>
      <w:bookmarkStart w:id="4" w:name="_Toc452370174"/>
      <w:r>
        <w:t>Historique au niveau de l’Union européenne</w:t>
      </w:r>
      <w:bookmarkEnd w:id="3"/>
      <w:bookmarkEnd w:id="4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5" w:name="_Toc448328413"/>
      <w:bookmarkStart w:id="6" w:name="_Toc452370175"/>
      <w:r>
        <w:t>Textes en cours d’adoption par la Communauté européenne</w:t>
      </w:r>
      <w:bookmarkEnd w:id="5"/>
      <w:bookmarkEnd w:id="6"/>
    </w:p>
    <w:p w:rsidR="00FB1D7B" w:rsidRDefault="00FB1D7B" w:rsidP="00FB1D7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"/>
        <w:gridCol w:w="1845"/>
        <w:gridCol w:w="1207"/>
        <w:gridCol w:w="1199"/>
        <w:gridCol w:w="1191"/>
        <w:gridCol w:w="1183"/>
        <w:gridCol w:w="1315"/>
      </w:tblGrid>
      <w:tr w:rsidR="00FB1D7B" w:rsidRPr="00E75288" w:rsidTr="00FB1D7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E75288" w:rsidTr="00FB1D7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Produits des activités ordinaires liés à des contrats avec des clients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11/07/2015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H2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</w:t>
            </w:r>
          </w:p>
        </w:tc>
      </w:tr>
      <w:tr w:rsidR="00FB1D7B" w:rsidRPr="00E75288" w:rsidTr="00FB1D7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t>Clarifications to IFRS 15 Revenue from Contracts with Customers: Issues Emerging from TRG Discussions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12/04/2016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H2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7" w:name="_Toc448328414"/>
      <w:bookmarkStart w:id="8" w:name="_Toc452370176"/>
      <w:r>
        <w:t>Textes en cours d’adoption par l’IASB</w:t>
      </w:r>
      <w:bookmarkEnd w:id="7"/>
      <w:bookmarkEnd w:id="8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Titre3"/>
        <w:numPr>
          <w:ilvl w:val="0"/>
          <w:numId w:val="0"/>
        </w:numPr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9" w:name="_Toc448328415"/>
      <w:bookmarkStart w:id="10" w:name="_Toc452370177"/>
      <w:r>
        <w:t>Projets IASB</w:t>
      </w:r>
      <w:bookmarkEnd w:id="9"/>
      <w:bookmarkEnd w:id="10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11" w:name="_Toc448328416"/>
      <w:bookmarkStart w:id="12" w:name="_Toc452370178"/>
      <w:r>
        <w:t>NORMES ET INTERPRETATIONS LIEES</w:t>
      </w:r>
      <w:bookmarkEnd w:id="11"/>
      <w:bookmarkEnd w:id="12"/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Corps"/>
        <w:numPr>
          <w:ilvl w:val="0"/>
          <w:numId w:val="7"/>
        </w:numPr>
      </w:pPr>
      <w:r w:rsidRPr="00CA0B37">
        <w:rPr>
          <w:b/>
        </w:rPr>
        <w:t>IAS 11</w:t>
      </w:r>
      <w:r>
        <w:t xml:space="preserve"> – </w:t>
      </w:r>
      <w:r w:rsidRPr="00CA0B37">
        <w:rPr>
          <w:i/>
        </w:rPr>
        <w:t>Contrats de construction</w:t>
      </w:r>
      <w:r>
        <w:t>. Le texte sera abrogé lors de l’entrée en vigueur d’IFRS 15.</w:t>
      </w:r>
    </w:p>
    <w:p w:rsidR="00FB1D7B" w:rsidRDefault="00FB1D7B" w:rsidP="00997D2F">
      <w:pPr>
        <w:pStyle w:val="CACCorps"/>
        <w:numPr>
          <w:ilvl w:val="0"/>
          <w:numId w:val="7"/>
        </w:numPr>
      </w:pPr>
      <w:r w:rsidRPr="00CA0B37">
        <w:rPr>
          <w:b/>
        </w:rPr>
        <w:t>IAS 18</w:t>
      </w:r>
      <w:r>
        <w:t xml:space="preserve"> – Produits des activités ordinaires. Le texte sera abrogé lors de l’entrée en vigueur d’IFRS 15.</w:t>
      </w:r>
    </w:p>
    <w:p w:rsidR="00FB1D7B" w:rsidRDefault="00FB1D7B" w:rsidP="00997D2F">
      <w:pPr>
        <w:pStyle w:val="CACCorps"/>
        <w:numPr>
          <w:ilvl w:val="0"/>
          <w:numId w:val="7"/>
        </w:numPr>
      </w:pPr>
      <w:r w:rsidRPr="00CA0B37">
        <w:rPr>
          <w:b/>
        </w:rPr>
        <w:t>IFRIC 13</w:t>
      </w:r>
      <w:r>
        <w:t xml:space="preserve"> – </w:t>
      </w:r>
      <w:r w:rsidRPr="00CA0B37">
        <w:rPr>
          <w:i/>
        </w:rPr>
        <w:t>Programmes de fidélisation de la clientèle</w:t>
      </w:r>
      <w:r>
        <w:t>. Le texte sera abrogé lors de l’entrée en vigueur d’IFRS 15.</w:t>
      </w:r>
    </w:p>
    <w:p w:rsidR="00FB1D7B" w:rsidRDefault="00FB1D7B" w:rsidP="00997D2F">
      <w:pPr>
        <w:pStyle w:val="CACCorps"/>
        <w:numPr>
          <w:ilvl w:val="0"/>
          <w:numId w:val="7"/>
        </w:numPr>
      </w:pPr>
      <w:r w:rsidRPr="00CA0B37">
        <w:rPr>
          <w:b/>
        </w:rPr>
        <w:t>IFRIC 15</w:t>
      </w:r>
      <w:r>
        <w:t xml:space="preserve"> – </w:t>
      </w:r>
      <w:r w:rsidRPr="00CA0B37">
        <w:rPr>
          <w:i/>
        </w:rPr>
        <w:t>Contrats de construction de biens immobiliers</w:t>
      </w:r>
      <w:r>
        <w:t>. Le texte sera abrogé lors de l’entrée en vigueur d’IFRS 15.</w:t>
      </w:r>
    </w:p>
    <w:p w:rsidR="00FB1D7B" w:rsidRDefault="00FB1D7B" w:rsidP="00997D2F">
      <w:pPr>
        <w:pStyle w:val="CACCorps"/>
        <w:numPr>
          <w:ilvl w:val="0"/>
          <w:numId w:val="7"/>
        </w:numPr>
      </w:pPr>
      <w:r w:rsidRPr="00CA0B37">
        <w:rPr>
          <w:b/>
        </w:rPr>
        <w:t>IFRIC 18</w:t>
      </w:r>
      <w:r>
        <w:t xml:space="preserve"> – </w:t>
      </w:r>
      <w:r w:rsidRPr="00CA0B37">
        <w:rPr>
          <w:i/>
        </w:rPr>
        <w:t>Transferts d’actifs provenant de clients</w:t>
      </w:r>
      <w:r>
        <w:t>. Le texte sera abrogé lors de l’entrée en vigueur d’IFRS 15.</w:t>
      </w:r>
    </w:p>
    <w:p w:rsidR="00FB1D7B" w:rsidRDefault="00FB1D7B" w:rsidP="00997D2F">
      <w:pPr>
        <w:pStyle w:val="CACCorps"/>
        <w:numPr>
          <w:ilvl w:val="0"/>
          <w:numId w:val="7"/>
        </w:numPr>
      </w:pPr>
      <w:r w:rsidRPr="00CA0B37">
        <w:rPr>
          <w:b/>
        </w:rPr>
        <w:t>SIC 31</w:t>
      </w:r>
      <w:r>
        <w:t xml:space="preserve"> - </w:t>
      </w:r>
      <w:r w:rsidRPr="00CA0B37">
        <w:rPr>
          <w:i/>
        </w:rPr>
        <w:t>Produits des activités ordinaires - Opérations de troc portant sur des services de publicité.</w:t>
      </w:r>
      <w:r>
        <w:t xml:space="preserve"> Le texte sera abrogé lors de l’entrée en vigueur d’IFRS 15.</w:t>
      </w:r>
    </w:p>
    <w:p w:rsidR="00FB1D7B" w:rsidRP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13" w:name="_Toc448328417"/>
      <w:bookmarkStart w:id="14" w:name="_Toc452370179"/>
      <w:r>
        <w:t xml:space="preserve">REJETS IFRIC </w:t>
      </w:r>
      <w:bookmarkEnd w:id="13"/>
      <w:r>
        <w:t>LIES</w:t>
      </w:r>
      <w:bookmarkEnd w:id="14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15" w:name="_Toc448328418"/>
      <w:bookmarkStart w:id="16" w:name="_Toc452370180"/>
      <w:r>
        <w:t>RECOMMANDATIONS AMF ET DECISIONS ESMA</w:t>
      </w:r>
      <w:bookmarkEnd w:id="15"/>
      <w:bookmarkEnd w:id="16"/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17" w:name="_Toc452370181"/>
      <w:r>
        <w:t>Recommandations AMF</w:t>
      </w:r>
      <w:bookmarkEnd w:id="17"/>
    </w:p>
    <w:p w:rsidR="00FB1D7B" w:rsidRDefault="00FB1D7B" w:rsidP="00FB1D7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3957"/>
        <w:gridCol w:w="1014"/>
        <w:gridCol w:w="1476"/>
        <w:gridCol w:w="1269"/>
      </w:tblGrid>
      <w:tr w:rsidR="00FB1D7B" w:rsidRPr="00CA0B37" w:rsidTr="00FB1D7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A0B37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A0B3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A0B37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A0B3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A0B37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A0B3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A0B37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A0B3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A0B37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A0B3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CA0B37" w:rsidTr="00FB1D7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CA0B3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A0B3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CA0B37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A0B3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fournir une description des impacts prévus lors de la première application de cette norme si ceux-ci sont connus ou peuvent être raisonnablement estimés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CA0B3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A0B3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2015-08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CA0B3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A0B3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CA0B3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A0B3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18" w:name="_Toc452370182"/>
      <w:r>
        <w:t>Décisions ESMA</w:t>
      </w:r>
      <w:bookmarkEnd w:id="18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19" w:name="_Toc448328419"/>
      <w:bookmarkStart w:id="20" w:name="_Toc452370183"/>
      <w:r>
        <w:t>RAPPELS SUR LA NORME</w:t>
      </w:r>
      <w:bookmarkEnd w:id="19"/>
      <w:bookmarkEnd w:id="20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21" w:name="_Toc448328420"/>
      <w:bookmarkStart w:id="22" w:name="_Toc452370184"/>
      <w:r>
        <w:t>RESSOURCES MISES A DISPOSITION</w:t>
      </w:r>
      <w:bookmarkEnd w:id="21"/>
      <w:bookmarkEnd w:id="22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Titre1"/>
        <w:numPr>
          <w:ilvl w:val="0"/>
          <w:numId w:val="4"/>
        </w:numPr>
      </w:pPr>
      <w:bookmarkStart w:id="23" w:name="_Toc452370185"/>
      <w:r>
        <w:t>IAS 18 – produits des activités ordinaires</w:t>
      </w:r>
      <w:bookmarkEnd w:id="23"/>
      <w:r>
        <w:t xml:space="preserve"> </w:t>
      </w:r>
    </w:p>
    <w:p w:rsidR="00FB1D7B" w:rsidRPr="00DD09B7" w:rsidRDefault="00FB1D7B" w:rsidP="00FB1D7B"/>
    <w:p w:rsidR="00FB1D7B" w:rsidRDefault="00FB1D7B" w:rsidP="00997D2F">
      <w:pPr>
        <w:pStyle w:val="CACTitre2"/>
        <w:numPr>
          <w:ilvl w:val="1"/>
          <w:numId w:val="6"/>
        </w:numPr>
      </w:pPr>
      <w:bookmarkStart w:id="24" w:name="_Toc452370186"/>
      <w:r>
        <w:t>HISTORIQUE</w:t>
      </w:r>
      <w:bookmarkEnd w:id="24"/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25" w:name="_Toc452370187"/>
      <w:r>
        <w:t>Historique au niveau de l’Union européenne</w:t>
      </w:r>
      <w:bookmarkEnd w:id="25"/>
    </w:p>
    <w:p w:rsidR="00FB1D7B" w:rsidRDefault="00FB1D7B" w:rsidP="00FB1D7B">
      <w:pPr>
        <w:pStyle w:val="CACTitre3"/>
        <w:numPr>
          <w:ilvl w:val="0"/>
          <w:numId w:val="0"/>
        </w:num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2"/>
        <w:gridCol w:w="2095"/>
        <w:gridCol w:w="1181"/>
        <w:gridCol w:w="1145"/>
        <w:gridCol w:w="1169"/>
        <w:gridCol w:w="1134"/>
        <w:gridCol w:w="1109"/>
      </w:tblGrid>
      <w:tr w:rsidR="00FB1D7B" w:rsidRPr="00E75288" w:rsidTr="00FB1D7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E75288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Produits des activités ordinaires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01/12/1993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01/01/1995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E75288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d'IAS 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E75288" w:rsidTr="00FB1D7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E75288" w:rsidTr="00FB1D7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l'amendement d'IAS 27 Coût d’une participation dans une filiale, une entité contrôlée conjointement ou une entreprise associée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E75288" w:rsidTr="00FB1D7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Modifications terminologiques. Insertion d'une note de bas de page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E75288" w:rsidTr="00FB1D7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2007-2009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Déterminer si l'entité agit en tant qu'agent ou principal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16/04/2009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23/03/2010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E75288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E75288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26" w:name="_Toc452370188"/>
      <w:r>
        <w:t>Textes en cours d’adoption par la Communauté européenne</w:t>
      </w:r>
      <w:bookmarkEnd w:id="26"/>
    </w:p>
    <w:p w:rsidR="00FB1D7B" w:rsidRDefault="00FB1D7B" w:rsidP="00FB1D7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1437"/>
        <w:gridCol w:w="1355"/>
        <w:gridCol w:w="1509"/>
        <w:gridCol w:w="1315"/>
        <w:gridCol w:w="1469"/>
        <w:gridCol w:w="1304"/>
      </w:tblGrid>
      <w:tr w:rsidR="00FB1D7B" w:rsidRPr="00E75288" w:rsidTr="00FB1D7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E75288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 suite à l'adoption d'IFRS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11/09/2015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H2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27" w:name="_Toc452370189"/>
      <w:r>
        <w:t>Textes en cours d’adoption par l’IASB</w:t>
      </w:r>
      <w:bookmarkEnd w:id="27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28" w:name="_Toc452370190"/>
      <w:r>
        <w:t>Projets IASB</w:t>
      </w:r>
      <w:bookmarkEnd w:id="28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29" w:name="_Toc452370191"/>
      <w:r>
        <w:t>NORMES ET INTERPRETATIONS LIEES</w:t>
      </w:r>
      <w:bookmarkEnd w:id="29"/>
    </w:p>
    <w:p w:rsidR="00FB1D7B" w:rsidRDefault="00FB1D7B" w:rsidP="00FB1D7B">
      <w:pPr>
        <w:pStyle w:val="CACCorps"/>
      </w:pPr>
    </w:p>
    <w:p w:rsidR="00FB1D7B" w:rsidRPr="00CA0B37" w:rsidRDefault="00FB1D7B" w:rsidP="00997D2F">
      <w:pPr>
        <w:pStyle w:val="CACCorps"/>
        <w:numPr>
          <w:ilvl w:val="0"/>
          <w:numId w:val="8"/>
        </w:numPr>
      </w:pPr>
      <w:r>
        <w:rPr>
          <w:b/>
        </w:rPr>
        <w:t xml:space="preserve">IFRS 15 – </w:t>
      </w:r>
      <w:r w:rsidRPr="00651085">
        <w:rPr>
          <w:i/>
        </w:rPr>
        <w:t>Produits des activités ordinaires tirés de contrats avec des clients</w:t>
      </w:r>
    </w:p>
    <w:p w:rsidR="00FB1D7B" w:rsidRDefault="00FB1D7B" w:rsidP="00997D2F">
      <w:pPr>
        <w:pStyle w:val="CACCorps"/>
        <w:numPr>
          <w:ilvl w:val="0"/>
          <w:numId w:val="8"/>
        </w:numPr>
      </w:pPr>
      <w:r w:rsidRPr="00CA0B37">
        <w:rPr>
          <w:b/>
        </w:rPr>
        <w:t>IAS 11</w:t>
      </w:r>
      <w:r>
        <w:t xml:space="preserve"> – </w:t>
      </w:r>
      <w:r w:rsidRPr="00CA0B37">
        <w:rPr>
          <w:i/>
        </w:rPr>
        <w:t>Contrats de construction</w:t>
      </w:r>
      <w:r>
        <w:t>. Le texte sera abrogé lors de l’entrée en vigueur d’IFRS 15.</w:t>
      </w:r>
    </w:p>
    <w:p w:rsidR="00FB1D7B" w:rsidRDefault="00FB1D7B" w:rsidP="00997D2F">
      <w:pPr>
        <w:pStyle w:val="CACCorps"/>
        <w:numPr>
          <w:ilvl w:val="0"/>
          <w:numId w:val="8"/>
        </w:numPr>
      </w:pPr>
      <w:r w:rsidRPr="00CA0B37">
        <w:rPr>
          <w:b/>
        </w:rPr>
        <w:t>IFRIC 13</w:t>
      </w:r>
      <w:r>
        <w:t xml:space="preserve"> – </w:t>
      </w:r>
      <w:r w:rsidRPr="00CA0B37">
        <w:rPr>
          <w:i/>
        </w:rPr>
        <w:t>Programmes de fidélisation de la clientèle</w:t>
      </w:r>
      <w:r>
        <w:t>. Le texte sera abrogé lors de l’entrée en vigueur d’IFRS 15.</w:t>
      </w:r>
    </w:p>
    <w:p w:rsidR="00FB1D7B" w:rsidRDefault="00FB1D7B" w:rsidP="00997D2F">
      <w:pPr>
        <w:pStyle w:val="CACCorps"/>
        <w:numPr>
          <w:ilvl w:val="0"/>
          <w:numId w:val="8"/>
        </w:numPr>
      </w:pPr>
      <w:r w:rsidRPr="00CA0B37">
        <w:rPr>
          <w:b/>
        </w:rPr>
        <w:t>IFRIC 15</w:t>
      </w:r>
      <w:r>
        <w:t xml:space="preserve"> – </w:t>
      </w:r>
      <w:r w:rsidRPr="00CA0B37">
        <w:rPr>
          <w:i/>
        </w:rPr>
        <w:t>Contrats de construction de biens immobiliers</w:t>
      </w:r>
      <w:r>
        <w:t>. Le texte sera abrogé lors de l’entrée en vigueur d’IFRS 15.</w:t>
      </w:r>
    </w:p>
    <w:p w:rsidR="00FB1D7B" w:rsidRDefault="00FB1D7B" w:rsidP="00997D2F">
      <w:pPr>
        <w:pStyle w:val="CACCorps"/>
        <w:numPr>
          <w:ilvl w:val="0"/>
          <w:numId w:val="8"/>
        </w:numPr>
      </w:pPr>
      <w:r w:rsidRPr="00CA0B37">
        <w:rPr>
          <w:b/>
        </w:rPr>
        <w:t>IFRIC 18</w:t>
      </w:r>
      <w:r>
        <w:t xml:space="preserve"> – </w:t>
      </w:r>
      <w:r w:rsidRPr="00CA0B37">
        <w:rPr>
          <w:i/>
        </w:rPr>
        <w:t>Transferts d’actifs provenant de clients</w:t>
      </w:r>
      <w:r>
        <w:t>. Le texte sera abrogé lors de l’entrée en vigueur d’IFRS 15.</w:t>
      </w:r>
    </w:p>
    <w:p w:rsidR="00FB1D7B" w:rsidRDefault="00FB1D7B" w:rsidP="00997D2F">
      <w:pPr>
        <w:pStyle w:val="CACCorps"/>
        <w:numPr>
          <w:ilvl w:val="0"/>
          <w:numId w:val="8"/>
        </w:numPr>
      </w:pPr>
      <w:r w:rsidRPr="00CA0B37">
        <w:rPr>
          <w:b/>
        </w:rPr>
        <w:t>SIC 31</w:t>
      </w:r>
      <w:r>
        <w:t xml:space="preserve"> - </w:t>
      </w:r>
      <w:r w:rsidRPr="00CA0B37">
        <w:rPr>
          <w:i/>
        </w:rPr>
        <w:t>Produits des activités ordinaires - Opérations de troc portant sur des services de publicité.</w:t>
      </w:r>
      <w:r>
        <w:t xml:space="preserve"> Le texte sera abrogé lors de l’entrée en vigueur d’IFRS 15.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30" w:name="_Toc452370192"/>
      <w:r>
        <w:t>REJETS IFRIC LIES</w:t>
      </w:r>
      <w:bookmarkEnd w:id="30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31" w:name="_Toc452370193"/>
      <w:r>
        <w:t>RECOMMANDATIONS AMF ET DECISIONS ESMA</w:t>
      </w:r>
      <w:bookmarkEnd w:id="31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Titre3"/>
      </w:pPr>
      <w:bookmarkStart w:id="32" w:name="_Toc452370194"/>
      <w:r>
        <w:t>Recommandations AMF</w:t>
      </w:r>
      <w:bookmarkEnd w:id="32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Aucune</w:t>
      </w:r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Titre3"/>
      </w:pPr>
      <w:bookmarkStart w:id="33" w:name="_Toc452370195"/>
      <w:r>
        <w:t>Décisions ESMA</w:t>
      </w:r>
      <w:bookmarkEnd w:id="33"/>
    </w:p>
    <w:p w:rsidR="00FB1D7B" w:rsidRDefault="00FB1D7B" w:rsidP="00FB1D7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4443"/>
        <w:gridCol w:w="1225"/>
        <w:gridCol w:w="1408"/>
        <w:gridCol w:w="1320"/>
      </w:tblGrid>
      <w:tr w:rsidR="00FB1D7B" w:rsidRPr="00651085" w:rsidTr="00FB1D7B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651085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Taxe d'accise sur le carburant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EECS/1207-02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651085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Opération de troc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EECS/0508-13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651085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du revenu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EECS/1209-05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651085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du revenu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EECS/0610-07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651085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du revenu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EECS/0910-03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651085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subventions publiques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EECS/0111-04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651085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du revenu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EECS/0112-04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651085" w:rsidTr="00FB1D7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Classement, au sein du tableau des flux de trésorerie, des flux d’achat, de location et de vente dans une activité de location opérationnelle de véhicules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EECS/0214-04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34" w:name="_Toc452370196"/>
      <w:r>
        <w:t>RAPPELS SUR LA NORME</w:t>
      </w:r>
      <w:bookmarkEnd w:id="34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35" w:name="_Toc452370197"/>
      <w:r>
        <w:t>RESSOURCES MISES A DISPOSITION</w:t>
      </w:r>
      <w:bookmarkEnd w:id="35"/>
    </w:p>
    <w:p w:rsidR="00FB1D7B" w:rsidRDefault="00FB1D7B" w:rsidP="00FB1D7B">
      <w:pPr>
        <w:pStyle w:val="CACCorps"/>
      </w:pPr>
    </w:p>
    <w:p w:rsidR="00FD4979" w:rsidRDefault="00FD4979" w:rsidP="00FB1D7B">
      <w:pPr>
        <w:pStyle w:val="CACCorps"/>
      </w:pPr>
    </w:p>
    <w:p w:rsidR="00FB1D7B" w:rsidRDefault="00FB1D7B" w:rsidP="00FB1D7B">
      <w:pPr>
        <w:pStyle w:val="CACTitre1"/>
        <w:numPr>
          <w:ilvl w:val="0"/>
          <w:numId w:val="4"/>
        </w:numPr>
      </w:pPr>
      <w:bookmarkStart w:id="36" w:name="_Toc452370198"/>
      <w:r>
        <w:t xml:space="preserve">IFRIC 13 – </w:t>
      </w:r>
      <w:r w:rsidRPr="00D10767">
        <w:t>Programmes de fidélisation de la clientèle</w:t>
      </w:r>
      <w:bookmarkEnd w:id="36"/>
    </w:p>
    <w:p w:rsidR="00FB1D7B" w:rsidRPr="00DD09B7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37" w:name="_Toc452370199"/>
      <w:r>
        <w:t>HISTORIQUE</w:t>
      </w:r>
      <w:bookmarkEnd w:id="37"/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38" w:name="_Toc452370200"/>
      <w:r>
        <w:t>Historique au niveau de l’Union européenne</w:t>
      </w:r>
      <w:bookmarkEnd w:id="38"/>
    </w:p>
    <w:p w:rsidR="00FB1D7B" w:rsidRDefault="00FB1D7B" w:rsidP="00FB1D7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2"/>
        <w:gridCol w:w="1450"/>
        <w:gridCol w:w="1256"/>
        <w:gridCol w:w="1298"/>
        <w:gridCol w:w="1232"/>
        <w:gridCol w:w="1274"/>
        <w:gridCol w:w="1193"/>
      </w:tblGrid>
      <w:tr w:rsidR="00FB1D7B" w:rsidRPr="00D10767" w:rsidTr="00FB1D7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D10767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D10767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 Programmes de fidélisation de la clientèle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05/07/2007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D10767" w:rsidTr="00FB1D7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2008-2010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D10767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Juste valeur des points cadeaux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06/05/2010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18/02/2011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D10767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D10767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D10767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1076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39" w:name="_Toc452370201"/>
      <w:r>
        <w:t>Textes en cours d’adoption par la Communauté européenne</w:t>
      </w:r>
      <w:bookmarkEnd w:id="39"/>
    </w:p>
    <w:p w:rsidR="00FB1D7B" w:rsidRDefault="00FB1D7B" w:rsidP="00FB1D7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1437"/>
        <w:gridCol w:w="1355"/>
        <w:gridCol w:w="1509"/>
        <w:gridCol w:w="1315"/>
        <w:gridCol w:w="1469"/>
        <w:gridCol w:w="1304"/>
      </w:tblGrid>
      <w:tr w:rsidR="00FB1D7B" w:rsidRPr="00E75288" w:rsidTr="00FB1D7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E75288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 suite à l'adoption d'IFRS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11/09/2015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H2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40" w:name="_Toc452370202"/>
      <w:r>
        <w:t>Textes en cours d’adoption par l’IASB</w:t>
      </w:r>
      <w:bookmarkEnd w:id="40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41" w:name="_Toc452370203"/>
      <w:r>
        <w:t>Projets IASB</w:t>
      </w:r>
      <w:bookmarkEnd w:id="41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>
      <w:pPr>
        <w:jc w:val="left"/>
      </w:pPr>
      <w:r>
        <w:br w:type="page"/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42" w:name="_Toc452370204"/>
      <w:r>
        <w:t>NORMES ET INTERPRETATIONS LIEES</w:t>
      </w:r>
      <w:bookmarkEnd w:id="42"/>
    </w:p>
    <w:p w:rsidR="00FB1D7B" w:rsidRDefault="00FB1D7B" w:rsidP="00FB1D7B">
      <w:pPr>
        <w:pStyle w:val="CACCorps"/>
      </w:pPr>
    </w:p>
    <w:p w:rsidR="00FB1D7B" w:rsidRPr="00CA0B37" w:rsidRDefault="00FB1D7B" w:rsidP="00997D2F">
      <w:pPr>
        <w:pStyle w:val="CACCorps"/>
        <w:numPr>
          <w:ilvl w:val="0"/>
          <w:numId w:val="8"/>
        </w:numPr>
      </w:pPr>
      <w:r>
        <w:rPr>
          <w:b/>
        </w:rPr>
        <w:t xml:space="preserve">IFRS 15 – </w:t>
      </w:r>
      <w:r w:rsidRPr="00651085">
        <w:rPr>
          <w:i/>
        </w:rPr>
        <w:t>Produits des activités ordinaires tirés de contrats avec des clients</w:t>
      </w:r>
    </w:p>
    <w:p w:rsidR="00FB1D7B" w:rsidRDefault="00FB1D7B" w:rsidP="00997D2F">
      <w:pPr>
        <w:pStyle w:val="CACCorps"/>
        <w:numPr>
          <w:ilvl w:val="0"/>
          <w:numId w:val="8"/>
        </w:numPr>
      </w:pPr>
      <w:r w:rsidRPr="00CA0B37">
        <w:rPr>
          <w:b/>
        </w:rPr>
        <w:t>IAS 18</w:t>
      </w:r>
      <w:r>
        <w:t xml:space="preserve"> – </w:t>
      </w:r>
      <w:r w:rsidRPr="00651085">
        <w:rPr>
          <w:i/>
        </w:rPr>
        <w:t>Produits des activités ordinaires</w:t>
      </w:r>
      <w:r>
        <w:t>. Le texte sera abrogé lors de l’entrée en vigueur d’IFRS 15.</w:t>
      </w:r>
    </w:p>
    <w:p w:rsidR="00FB1D7B" w:rsidRDefault="00FB1D7B" w:rsidP="00997D2F">
      <w:pPr>
        <w:pStyle w:val="CACCorps"/>
        <w:numPr>
          <w:ilvl w:val="0"/>
          <w:numId w:val="8"/>
        </w:numPr>
      </w:pPr>
      <w:r>
        <w:rPr>
          <w:b/>
        </w:rPr>
        <w:t xml:space="preserve">IAS 37 </w:t>
      </w:r>
      <w:r>
        <w:t xml:space="preserve">– </w:t>
      </w:r>
      <w:r w:rsidRPr="00651085">
        <w:rPr>
          <w:i/>
        </w:rPr>
        <w:t>Provisions, passifs éventuels et actifs éventuels</w:t>
      </w:r>
    </w:p>
    <w:p w:rsidR="00FB1D7B" w:rsidRDefault="00FB1D7B" w:rsidP="00997D2F">
      <w:pPr>
        <w:pStyle w:val="CACCorps"/>
        <w:numPr>
          <w:ilvl w:val="0"/>
          <w:numId w:val="8"/>
        </w:numPr>
      </w:pPr>
      <w:r>
        <w:rPr>
          <w:b/>
        </w:rPr>
        <w:t xml:space="preserve">IAS 38 </w:t>
      </w:r>
      <w:r>
        <w:t xml:space="preserve">– </w:t>
      </w:r>
      <w:r w:rsidRPr="00651085">
        <w:rPr>
          <w:i/>
        </w:rPr>
        <w:t>Immobilisations incorporelles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43" w:name="_Toc452370205"/>
      <w:r>
        <w:t>REJETS IFRIC LIES</w:t>
      </w:r>
      <w:bookmarkEnd w:id="43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44" w:name="_Toc452370206"/>
      <w:r>
        <w:t>RECOMMANDATIONS AMF ET DECISIONS ESMA</w:t>
      </w:r>
      <w:bookmarkEnd w:id="44"/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45" w:name="_Toc452370207"/>
      <w:r>
        <w:t>Recommandations AMF</w:t>
      </w:r>
      <w:bookmarkEnd w:id="45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Aucune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46" w:name="_Toc452370208"/>
      <w:r>
        <w:t>Décisions ESMA</w:t>
      </w:r>
      <w:bookmarkEnd w:id="46"/>
    </w:p>
    <w:p w:rsidR="00FB1D7B" w:rsidRDefault="00FB1D7B" w:rsidP="00FB1D7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1851"/>
        <w:gridCol w:w="1353"/>
        <w:gridCol w:w="2290"/>
        <w:gridCol w:w="1951"/>
      </w:tblGrid>
      <w:tr w:rsidR="00FB1D7B" w:rsidRPr="00651085" w:rsidTr="00FB1D7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651085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Programmes de fidélité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EECS/1209-06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01/04/2008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651085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5108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47" w:name="_Toc452370209"/>
      <w:r>
        <w:t>RAPPELS SUR L’INTERPRETATION</w:t>
      </w:r>
      <w:bookmarkEnd w:id="47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48" w:name="_Toc452370210"/>
      <w:r>
        <w:t>RESSOURCES MISES A DISPOSITION</w:t>
      </w:r>
      <w:bookmarkEnd w:id="48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Titre1"/>
        <w:numPr>
          <w:ilvl w:val="0"/>
          <w:numId w:val="4"/>
        </w:numPr>
      </w:pPr>
      <w:bookmarkStart w:id="49" w:name="_Toc452370211"/>
      <w:r>
        <w:t xml:space="preserve">IFRIC 18 – </w:t>
      </w:r>
      <w:r w:rsidRPr="00C26421">
        <w:t>Transfert d’actifs provenant de clients</w:t>
      </w:r>
      <w:bookmarkEnd w:id="49"/>
    </w:p>
    <w:p w:rsidR="00FB1D7B" w:rsidRPr="00DD09B7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50" w:name="_Toc452370212"/>
      <w:r>
        <w:t>HISTORIQUE</w:t>
      </w:r>
      <w:bookmarkEnd w:id="50"/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51" w:name="_Toc452370213"/>
      <w:r>
        <w:t>Historique au niveau de l’Union européenne</w:t>
      </w:r>
      <w:bookmarkEnd w:id="51"/>
    </w:p>
    <w:p w:rsidR="00FB1D7B" w:rsidRDefault="00FB1D7B" w:rsidP="00FB1D7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8"/>
        <w:gridCol w:w="1375"/>
        <w:gridCol w:w="1307"/>
        <w:gridCol w:w="1401"/>
        <w:gridCol w:w="1275"/>
        <w:gridCol w:w="1369"/>
        <w:gridCol w:w="1250"/>
      </w:tblGrid>
      <w:tr w:rsidR="00FB1D7B" w:rsidRPr="00C26421" w:rsidTr="00FB1D7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C26421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C26421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Transfert d’actifs provenant de clients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27/11/2009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>
      <w:pPr>
        <w:jc w:val="left"/>
      </w:pPr>
      <w:r>
        <w:br w:type="page"/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52" w:name="_Toc452370214"/>
      <w:r>
        <w:t>Textes en cours d’adoption par la Communauté européenne</w:t>
      </w:r>
      <w:bookmarkEnd w:id="52"/>
    </w:p>
    <w:p w:rsidR="00FB1D7B" w:rsidRDefault="00FB1D7B" w:rsidP="00FB1D7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1437"/>
        <w:gridCol w:w="1355"/>
        <w:gridCol w:w="1509"/>
        <w:gridCol w:w="1315"/>
        <w:gridCol w:w="1469"/>
        <w:gridCol w:w="1304"/>
      </w:tblGrid>
      <w:tr w:rsidR="00FB1D7B" w:rsidRPr="00E75288" w:rsidTr="00FB1D7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E75288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 suite à l'adoption d'IFRS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11/09/2015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H2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53" w:name="_Toc452370215"/>
      <w:r>
        <w:t>Textes en cours d’adoption par l’IASB</w:t>
      </w:r>
      <w:bookmarkEnd w:id="53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54" w:name="_Toc452370216"/>
      <w:r>
        <w:t>Projets IASB</w:t>
      </w:r>
      <w:bookmarkEnd w:id="54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55" w:name="_Toc452370217"/>
      <w:r>
        <w:t>NORMES ET INTERPRETATIONS LIEES</w:t>
      </w:r>
      <w:bookmarkEnd w:id="55"/>
    </w:p>
    <w:p w:rsidR="00FB1D7B" w:rsidRDefault="00FB1D7B" w:rsidP="00FB1D7B">
      <w:pPr>
        <w:pStyle w:val="CACCorps"/>
      </w:pPr>
    </w:p>
    <w:p w:rsidR="00FB1D7B" w:rsidRPr="00CA0B37" w:rsidRDefault="00FB1D7B" w:rsidP="00997D2F">
      <w:pPr>
        <w:pStyle w:val="CACCorps"/>
        <w:numPr>
          <w:ilvl w:val="0"/>
          <w:numId w:val="8"/>
        </w:numPr>
      </w:pPr>
      <w:r>
        <w:rPr>
          <w:b/>
        </w:rPr>
        <w:t xml:space="preserve">IFRS 15 – </w:t>
      </w:r>
      <w:r w:rsidRPr="00C65F8D">
        <w:rPr>
          <w:i/>
        </w:rPr>
        <w:t>Produits des activités ordinaires tirés de contrats avec des clients</w:t>
      </w:r>
    </w:p>
    <w:p w:rsidR="00FB1D7B" w:rsidRDefault="00FB1D7B" w:rsidP="00997D2F">
      <w:pPr>
        <w:pStyle w:val="CACCorps"/>
        <w:numPr>
          <w:ilvl w:val="0"/>
          <w:numId w:val="8"/>
        </w:numPr>
      </w:pPr>
      <w:r w:rsidRPr="00CA0B37">
        <w:rPr>
          <w:b/>
        </w:rPr>
        <w:t>IAS 18</w:t>
      </w:r>
      <w:r>
        <w:t xml:space="preserve"> – </w:t>
      </w:r>
      <w:r w:rsidRPr="00C65F8D">
        <w:rPr>
          <w:i/>
        </w:rPr>
        <w:t>Produits des activités ordinaires</w:t>
      </w:r>
      <w:r>
        <w:t>. Le texte sera abrogé lors de l’entrée en vigueur d’IFRS 15.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56" w:name="_Toc452370218"/>
      <w:r>
        <w:t>REJETS IFRIC LIES</w:t>
      </w:r>
      <w:bookmarkEnd w:id="56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57" w:name="_Toc452370219"/>
      <w:r>
        <w:t>RECOMMANDATIONS AMF ET DECISIONS ESMA</w:t>
      </w:r>
      <w:bookmarkEnd w:id="57"/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58" w:name="_Toc452370220"/>
      <w:r>
        <w:t>Recommandations AMF</w:t>
      </w:r>
      <w:bookmarkEnd w:id="58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Aucune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59" w:name="_Toc452370221"/>
      <w:r>
        <w:t>Décisions ESMA</w:t>
      </w:r>
      <w:bookmarkEnd w:id="59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Aucune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60" w:name="_Toc452370222"/>
      <w:r>
        <w:t>RAPPELS SUR L’INTERPRETATION</w:t>
      </w:r>
      <w:bookmarkEnd w:id="60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61" w:name="_Toc452370223"/>
      <w:r>
        <w:t>RESSOURCES MISES A DISPOSITION</w:t>
      </w:r>
      <w:bookmarkEnd w:id="61"/>
    </w:p>
    <w:p w:rsidR="00FB1D7B" w:rsidRDefault="00FB1D7B" w:rsidP="00FB1D7B">
      <w:pPr>
        <w:pStyle w:val="CACCorps"/>
      </w:pPr>
    </w:p>
    <w:p w:rsidR="00FB1D7B" w:rsidRDefault="00FB1D7B">
      <w:pPr>
        <w:jc w:val="left"/>
      </w:pPr>
      <w:r>
        <w:br w:type="page"/>
      </w:r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Titre1"/>
        <w:numPr>
          <w:ilvl w:val="0"/>
          <w:numId w:val="4"/>
        </w:numPr>
      </w:pPr>
      <w:bookmarkStart w:id="62" w:name="_Toc452370224"/>
      <w:r>
        <w:t xml:space="preserve">SIC 31 – </w:t>
      </w:r>
      <w:r w:rsidRPr="003B226B">
        <w:t>Produits des activités ordinaires - Opérations de troc portant sur des services de publicité</w:t>
      </w:r>
      <w:bookmarkEnd w:id="62"/>
    </w:p>
    <w:p w:rsidR="00FB1D7B" w:rsidRPr="00DD09B7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63" w:name="_Toc452370225"/>
      <w:r>
        <w:t>HISTORIQUE</w:t>
      </w:r>
      <w:bookmarkEnd w:id="63"/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64" w:name="_Toc452370226"/>
      <w:r>
        <w:t>Historique au niveau de l’Union européenne</w:t>
      </w:r>
      <w:bookmarkEnd w:id="64"/>
    </w:p>
    <w:p w:rsidR="00FB1D7B" w:rsidRDefault="00FB1D7B" w:rsidP="00FB1D7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707"/>
        <w:gridCol w:w="1222"/>
        <w:gridCol w:w="1229"/>
        <w:gridCol w:w="1204"/>
        <w:gridCol w:w="1211"/>
        <w:gridCol w:w="1155"/>
      </w:tblGrid>
      <w:tr w:rsidR="00FB1D7B" w:rsidRPr="003B226B" w:rsidTr="00FB1D7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3B226B" w:rsidTr="00FB1D7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3B226B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Produits des activités ordinaires - Opérations de troc portant sur des services de publicité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24/12/2001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31/12/2001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3B226B" w:rsidTr="00FB1D7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3B226B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3B226B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B226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65" w:name="_Toc452370227"/>
      <w:r>
        <w:t>Textes en cours d’adoption par la Communauté européenne</w:t>
      </w:r>
      <w:bookmarkEnd w:id="65"/>
    </w:p>
    <w:p w:rsidR="00FB1D7B" w:rsidRDefault="00FB1D7B" w:rsidP="00FB1D7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1437"/>
        <w:gridCol w:w="1355"/>
        <w:gridCol w:w="1509"/>
        <w:gridCol w:w="1315"/>
        <w:gridCol w:w="1469"/>
        <w:gridCol w:w="1304"/>
      </w:tblGrid>
      <w:tr w:rsidR="00FB1D7B" w:rsidRPr="00E75288" w:rsidTr="00FB1D7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E75288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 suite à l'adoption d'IFRS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11/09/2015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H2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66" w:name="_Toc452370228"/>
      <w:r>
        <w:t>Textes en cours d’adoption par l’IASB</w:t>
      </w:r>
      <w:bookmarkEnd w:id="66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67" w:name="_Toc452370229"/>
      <w:r>
        <w:t>Projets IASB</w:t>
      </w:r>
      <w:bookmarkEnd w:id="67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68" w:name="_Toc452370230"/>
      <w:r>
        <w:t>NORMES ET INTERPRETATIONS LIEES</w:t>
      </w:r>
      <w:bookmarkEnd w:id="68"/>
    </w:p>
    <w:p w:rsidR="00FB1D7B" w:rsidRDefault="00FB1D7B" w:rsidP="00FB1D7B">
      <w:pPr>
        <w:pStyle w:val="CACCorps"/>
      </w:pPr>
    </w:p>
    <w:p w:rsidR="00FB1D7B" w:rsidRPr="00CA0B37" w:rsidRDefault="00FB1D7B" w:rsidP="00997D2F">
      <w:pPr>
        <w:pStyle w:val="CACCorps"/>
        <w:numPr>
          <w:ilvl w:val="0"/>
          <w:numId w:val="8"/>
        </w:numPr>
      </w:pPr>
      <w:r>
        <w:rPr>
          <w:b/>
        </w:rPr>
        <w:t xml:space="preserve">IFRS 15 – </w:t>
      </w:r>
      <w:r w:rsidRPr="00C65F8D">
        <w:rPr>
          <w:i/>
        </w:rPr>
        <w:t>Produits des activités ordinaires tirés de contrats avec des clients</w:t>
      </w:r>
    </w:p>
    <w:p w:rsidR="00FB1D7B" w:rsidRDefault="00FB1D7B" w:rsidP="00997D2F">
      <w:pPr>
        <w:pStyle w:val="CACCorps"/>
        <w:numPr>
          <w:ilvl w:val="0"/>
          <w:numId w:val="8"/>
        </w:numPr>
      </w:pPr>
      <w:r w:rsidRPr="00CA0B37">
        <w:rPr>
          <w:b/>
        </w:rPr>
        <w:t>IAS 18</w:t>
      </w:r>
      <w:r>
        <w:t xml:space="preserve"> – </w:t>
      </w:r>
      <w:r w:rsidRPr="00C65F8D">
        <w:rPr>
          <w:i/>
        </w:rPr>
        <w:t>Produits des activités ordinaires.</w:t>
      </w:r>
      <w:r>
        <w:t xml:space="preserve"> Le texte sera abrogé lors de l’entrée en vigueur d’IFRS 15.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69" w:name="_Toc452370231"/>
      <w:r>
        <w:t>REJETS IFRIC LIES</w:t>
      </w:r>
      <w:bookmarkEnd w:id="69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70" w:name="_Toc452370232"/>
      <w:r>
        <w:t>RECOMMANDATIONS AMF ET DECISIONS ESMA</w:t>
      </w:r>
      <w:bookmarkEnd w:id="70"/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71" w:name="_Toc452370233"/>
      <w:r>
        <w:t>Recommandations AMF</w:t>
      </w:r>
      <w:bookmarkEnd w:id="71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Aucune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72" w:name="_Toc452370234"/>
      <w:r>
        <w:t>Décisions ESMA</w:t>
      </w:r>
      <w:bookmarkEnd w:id="72"/>
    </w:p>
    <w:p w:rsidR="00FB1D7B" w:rsidRDefault="00FB1D7B" w:rsidP="00FB1D7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1443"/>
        <w:gridCol w:w="1353"/>
        <w:gridCol w:w="2290"/>
        <w:gridCol w:w="1951"/>
      </w:tblGrid>
      <w:tr w:rsidR="00FB1D7B" w:rsidRPr="00C65F8D" w:rsidTr="00FB1D7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C65F8D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C65F8D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Opération de troc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EECS/0508-13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73" w:name="_Toc452370235"/>
      <w:r>
        <w:t>RAPPELS SUR L’INTERPRETATION</w:t>
      </w:r>
      <w:bookmarkEnd w:id="73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74" w:name="_Toc452370236"/>
      <w:r>
        <w:t>RESSOURCES MISES A DISPOSITION</w:t>
      </w:r>
      <w:bookmarkEnd w:id="74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Titre1"/>
        <w:numPr>
          <w:ilvl w:val="0"/>
          <w:numId w:val="5"/>
        </w:numPr>
      </w:pPr>
      <w:bookmarkStart w:id="75" w:name="_Toc452370237"/>
      <w:r>
        <w:t>IAS 11 – Contrats de construction</w:t>
      </w:r>
      <w:bookmarkEnd w:id="75"/>
      <w:r>
        <w:t xml:space="preserve"> </w:t>
      </w:r>
    </w:p>
    <w:p w:rsidR="00FB1D7B" w:rsidRPr="00DD09B7" w:rsidRDefault="00FB1D7B" w:rsidP="00FB1D7B"/>
    <w:p w:rsidR="00FB1D7B" w:rsidRDefault="00FB1D7B" w:rsidP="00997D2F">
      <w:pPr>
        <w:pStyle w:val="CACTitre2"/>
        <w:numPr>
          <w:ilvl w:val="1"/>
          <w:numId w:val="6"/>
        </w:numPr>
      </w:pPr>
      <w:bookmarkStart w:id="76" w:name="_Toc452370238"/>
      <w:r>
        <w:t>HISTORIQUE</w:t>
      </w:r>
      <w:bookmarkEnd w:id="76"/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77" w:name="_Toc452370239"/>
      <w:r>
        <w:t>Historique au niveau de l’Union européenne</w:t>
      </w:r>
      <w:bookmarkEnd w:id="77"/>
    </w:p>
    <w:p w:rsidR="00FB1D7B" w:rsidRDefault="00FB1D7B" w:rsidP="00FB1D7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3"/>
        <w:gridCol w:w="1525"/>
        <w:gridCol w:w="1245"/>
        <w:gridCol w:w="1275"/>
        <w:gridCol w:w="1223"/>
        <w:gridCol w:w="1253"/>
        <w:gridCol w:w="1181"/>
      </w:tblGrid>
      <w:tr w:rsidR="00FB1D7B" w:rsidRPr="00E75288" w:rsidTr="00FB1D7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E75288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Contrats de construction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01/12/1993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01/01/1995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E75288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Amendements suite à la révision d'IAS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29/03/2007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E75288" w:rsidTr="00FB1D7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78" w:name="_Toc452370240"/>
      <w:r>
        <w:t>Textes en cours d’adoption par la Communauté européenne</w:t>
      </w:r>
      <w:bookmarkEnd w:id="78"/>
    </w:p>
    <w:p w:rsidR="00FB1D7B" w:rsidRDefault="00FB1D7B" w:rsidP="00FB1D7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1437"/>
        <w:gridCol w:w="1355"/>
        <w:gridCol w:w="1509"/>
        <w:gridCol w:w="1315"/>
        <w:gridCol w:w="1469"/>
        <w:gridCol w:w="1304"/>
      </w:tblGrid>
      <w:tr w:rsidR="00FB1D7B" w:rsidRPr="00E75288" w:rsidTr="00FB1D7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E75288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 suite à l'adoption d'IFRS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11/09/2015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H2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79" w:name="_Toc452370241"/>
      <w:r>
        <w:t>Textes en cours d’adoption par l’IASB</w:t>
      </w:r>
      <w:bookmarkEnd w:id="79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80" w:name="_Toc452370242"/>
      <w:r>
        <w:t>Projets IASB</w:t>
      </w:r>
      <w:bookmarkEnd w:id="80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81" w:name="_Toc452370243"/>
      <w:r>
        <w:t>NORMES ET INTERPRETATION LIEES</w:t>
      </w:r>
      <w:bookmarkEnd w:id="81"/>
    </w:p>
    <w:p w:rsidR="00FB1D7B" w:rsidRDefault="00FB1D7B" w:rsidP="00FB1D7B">
      <w:pPr>
        <w:pStyle w:val="CACCorps"/>
      </w:pPr>
    </w:p>
    <w:p w:rsidR="00FB1D7B" w:rsidRPr="00CA0B37" w:rsidRDefault="00FB1D7B" w:rsidP="00997D2F">
      <w:pPr>
        <w:pStyle w:val="CACCorps"/>
        <w:numPr>
          <w:ilvl w:val="0"/>
          <w:numId w:val="8"/>
        </w:numPr>
      </w:pPr>
      <w:r>
        <w:rPr>
          <w:b/>
        </w:rPr>
        <w:t xml:space="preserve">IFRS 15 – </w:t>
      </w:r>
      <w:r w:rsidRPr="00C65F8D">
        <w:rPr>
          <w:i/>
        </w:rPr>
        <w:t>Produits des activités ordinaires tirés de contrats avec des clients</w:t>
      </w:r>
    </w:p>
    <w:p w:rsidR="00FB1D7B" w:rsidRDefault="00FB1D7B" w:rsidP="00997D2F">
      <w:pPr>
        <w:pStyle w:val="CACCorps"/>
        <w:numPr>
          <w:ilvl w:val="0"/>
          <w:numId w:val="8"/>
        </w:numPr>
      </w:pPr>
      <w:r w:rsidRPr="00CA0B37">
        <w:rPr>
          <w:b/>
        </w:rPr>
        <w:lastRenderedPageBreak/>
        <w:t>IAS 18</w:t>
      </w:r>
      <w:r>
        <w:t xml:space="preserve"> – </w:t>
      </w:r>
      <w:r w:rsidRPr="00C65F8D">
        <w:rPr>
          <w:i/>
        </w:rPr>
        <w:t>Produits des activités ordinaires</w:t>
      </w:r>
      <w:r>
        <w:t>. Le texte sera abrogé lors de l’entrée en vigueur d’IFRS 15.</w:t>
      </w:r>
    </w:p>
    <w:p w:rsidR="00FB1D7B" w:rsidRDefault="00FB1D7B" w:rsidP="00997D2F">
      <w:pPr>
        <w:pStyle w:val="CACCorps"/>
        <w:numPr>
          <w:ilvl w:val="0"/>
          <w:numId w:val="8"/>
        </w:numPr>
      </w:pPr>
      <w:r w:rsidRPr="00CA0B37">
        <w:rPr>
          <w:b/>
        </w:rPr>
        <w:t>IFRIC 13</w:t>
      </w:r>
      <w:r>
        <w:t xml:space="preserve"> – </w:t>
      </w:r>
      <w:r w:rsidRPr="00CA0B37">
        <w:rPr>
          <w:i/>
        </w:rPr>
        <w:t>Programmes de fidélisation de la clientèle</w:t>
      </w:r>
      <w:r>
        <w:t>. Le texte sera abrogé lors de l’entrée en vigueur d’IFRS 15.</w:t>
      </w:r>
    </w:p>
    <w:p w:rsidR="00FB1D7B" w:rsidRDefault="00FB1D7B" w:rsidP="00997D2F">
      <w:pPr>
        <w:pStyle w:val="CACCorps"/>
        <w:numPr>
          <w:ilvl w:val="0"/>
          <w:numId w:val="8"/>
        </w:numPr>
      </w:pPr>
      <w:r w:rsidRPr="00CA0B37">
        <w:rPr>
          <w:b/>
        </w:rPr>
        <w:t>IFRIC 15</w:t>
      </w:r>
      <w:r>
        <w:t xml:space="preserve"> – </w:t>
      </w:r>
      <w:r w:rsidRPr="00CA0B37">
        <w:rPr>
          <w:i/>
        </w:rPr>
        <w:t>Contrats de construction de biens immobiliers</w:t>
      </w:r>
      <w:r>
        <w:t>. Le texte sera abrogé lors de l’entrée en vigueur d’IFRS 15.</w:t>
      </w:r>
    </w:p>
    <w:p w:rsidR="00FB1D7B" w:rsidRDefault="00FB1D7B" w:rsidP="00997D2F">
      <w:pPr>
        <w:pStyle w:val="CACCorps"/>
        <w:numPr>
          <w:ilvl w:val="0"/>
          <w:numId w:val="8"/>
        </w:numPr>
      </w:pPr>
      <w:r w:rsidRPr="00CA0B37">
        <w:rPr>
          <w:b/>
        </w:rPr>
        <w:t>IFRIC 18</w:t>
      </w:r>
      <w:r>
        <w:t xml:space="preserve"> – </w:t>
      </w:r>
      <w:r w:rsidRPr="00CA0B37">
        <w:rPr>
          <w:i/>
        </w:rPr>
        <w:t>Transferts d’actifs provenant de clients</w:t>
      </w:r>
      <w:r>
        <w:t>. Le texte sera abrogé lors de l’entrée en vigueur d’IFRS 15.</w:t>
      </w:r>
    </w:p>
    <w:p w:rsidR="00FB1D7B" w:rsidRDefault="00FB1D7B" w:rsidP="00997D2F">
      <w:pPr>
        <w:pStyle w:val="CACCorps"/>
        <w:numPr>
          <w:ilvl w:val="0"/>
          <w:numId w:val="8"/>
        </w:numPr>
      </w:pPr>
      <w:r w:rsidRPr="00CA0B37">
        <w:rPr>
          <w:b/>
        </w:rPr>
        <w:t>SIC 31</w:t>
      </w:r>
      <w:r>
        <w:t xml:space="preserve"> - </w:t>
      </w:r>
      <w:r w:rsidRPr="00CA0B37">
        <w:rPr>
          <w:i/>
        </w:rPr>
        <w:t>Produits des activités ordinaires - Opérations de troc portant sur des services de publicité.</w:t>
      </w:r>
      <w:r>
        <w:t xml:space="preserve"> Le texte sera abrogé lors de l’entrée en vigueur d’IFRS 15.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82" w:name="_Toc452370244"/>
      <w:r>
        <w:t>REJETS IFRIC LIES</w:t>
      </w:r>
      <w:bookmarkEnd w:id="82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83" w:name="_Toc452370245"/>
      <w:r>
        <w:t>RECOMMANDATIONS AMF ET DECISIONS ESMA</w:t>
      </w:r>
      <w:bookmarkEnd w:id="83"/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84" w:name="_Toc452370246"/>
      <w:r>
        <w:t>Recommandations AMF</w:t>
      </w:r>
      <w:bookmarkEnd w:id="84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Aucune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85" w:name="_Toc452370247"/>
      <w:r>
        <w:t>Décisions ESMA</w:t>
      </w:r>
      <w:bookmarkEnd w:id="85"/>
    </w:p>
    <w:p w:rsidR="00FB1D7B" w:rsidRDefault="00FB1D7B" w:rsidP="00FB1D7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4372"/>
        <w:gridCol w:w="1231"/>
        <w:gridCol w:w="1446"/>
        <w:gridCol w:w="1347"/>
      </w:tblGrid>
      <w:tr w:rsidR="00FB1D7B" w:rsidRPr="00C65F8D" w:rsidTr="00FB1D7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C65F8D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C65F8D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Projets immobiliers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EECS/1207-11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C65F8D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C65F8D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Champ d'application d'IAS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EECS/0508-12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FB1D7B" w:rsidRPr="00C65F8D" w:rsidTr="00FB1D7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C65F8D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Prise en compte de pénalités à venir dans le calcul du pourcentage d’avancement au titre de contrats pour lesquels des retards sont constatés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EECS/0115-06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C65F8D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65F8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86" w:name="_Toc452370248"/>
      <w:r>
        <w:t>RAPPELS SUR LA NORME</w:t>
      </w:r>
      <w:bookmarkEnd w:id="86"/>
    </w:p>
    <w:p w:rsidR="00FB1D7B" w:rsidRDefault="00FB1D7B" w:rsidP="00FB1D7B">
      <w:pPr>
        <w:pStyle w:val="CACCorps"/>
      </w:pPr>
    </w:p>
    <w:p w:rsidR="00FB1D7B" w:rsidRPr="00C65F8D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87" w:name="_Toc452370249"/>
      <w:r>
        <w:t>RESSOURCES MISES A DISPOSITION</w:t>
      </w:r>
      <w:bookmarkEnd w:id="87"/>
    </w:p>
    <w:p w:rsidR="00FB1D7B" w:rsidRDefault="00FB1D7B" w:rsidP="00FB1D7B">
      <w:pPr>
        <w:pStyle w:val="CACCorps"/>
      </w:pPr>
    </w:p>
    <w:p w:rsidR="004D041B" w:rsidRDefault="005E055B" w:rsidP="004D041B">
      <w:pPr>
        <w:pStyle w:val="CACCorps"/>
        <w:numPr>
          <w:ilvl w:val="0"/>
          <w:numId w:val="9"/>
        </w:numPr>
      </w:pPr>
      <w:hyperlink r:id="rId11" w:history="1">
        <w:r w:rsidR="004D041B" w:rsidRPr="00C859FA">
          <w:rPr>
            <w:rStyle w:val="Lienhypertexte"/>
          </w:rPr>
          <w:t>QFE.X001</w:t>
        </w:r>
      </w:hyperlink>
      <w:r w:rsidR="004D041B">
        <w:t xml:space="preserve"> – Programme de contrôle IFRS – Reconnaissance du revenu (IAS 11, IAS 18, IAS 20)</w:t>
      </w:r>
    </w:p>
    <w:p w:rsidR="004D041B" w:rsidRDefault="004D041B" w:rsidP="00FB1D7B">
      <w:pPr>
        <w:pStyle w:val="CACCorps"/>
      </w:pPr>
    </w:p>
    <w:p w:rsidR="00FB1D7B" w:rsidRDefault="00FB1D7B">
      <w:pPr>
        <w:jc w:val="left"/>
      </w:pPr>
      <w:r>
        <w:br w:type="page"/>
      </w:r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Titre1"/>
        <w:numPr>
          <w:ilvl w:val="0"/>
          <w:numId w:val="4"/>
        </w:numPr>
      </w:pPr>
      <w:bookmarkStart w:id="88" w:name="_Toc452370250"/>
      <w:r>
        <w:t xml:space="preserve">IFRIC 15 – </w:t>
      </w:r>
      <w:r w:rsidRPr="00C26421">
        <w:t>Contrats de construction de biens immobiliers</w:t>
      </w:r>
      <w:bookmarkEnd w:id="88"/>
    </w:p>
    <w:p w:rsidR="00FB1D7B" w:rsidRPr="00DD09B7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89" w:name="_Toc452370251"/>
      <w:r>
        <w:t>HISTORIQUE</w:t>
      </w:r>
      <w:bookmarkEnd w:id="89"/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90" w:name="_Toc452370252"/>
      <w:r>
        <w:t>Historique au niveau de l’Union européenne</w:t>
      </w:r>
      <w:bookmarkEnd w:id="90"/>
    </w:p>
    <w:p w:rsidR="00FB1D7B" w:rsidRDefault="00FB1D7B" w:rsidP="00FB1D7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8"/>
        <w:gridCol w:w="1559"/>
        <w:gridCol w:w="1280"/>
        <w:gridCol w:w="1347"/>
        <w:gridCol w:w="1252"/>
        <w:gridCol w:w="1319"/>
        <w:gridCol w:w="1220"/>
      </w:tblGrid>
      <w:tr w:rsidR="00FB1D7B" w:rsidRPr="00C26421" w:rsidTr="00FB1D7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C26421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C26421" w:rsidRDefault="00FB1D7B" w:rsidP="00FB1D7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Contrats de construction de biens immobiliers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03/07/2008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22/07/2010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FB1D7B" w:rsidRPr="00C26421" w:rsidRDefault="00FB1D7B" w:rsidP="00FB1D7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2642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91" w:name="_Toc452370253"/>
      <w:r>
        <w:t>Textes en cours d’adoption par la Communauté européenne</w:t>
      </w:r>
      <w:bookmarkEnd w:id="91"/>
    </w:p>
    <w:p w:rsidR="00FB1D7B" w:rsidRDefault="00FB1D7B" w:rsidP="00FB1D7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1437"/>
        <w:gridCol w:w="1355"/>
        <w:gridCol w:w="1509"/>
        <w:gridCol w:w="1315"/>
        <w:gridCol w:w="1469"/>
        <w:gridCol w:w="1304"/>
      </w:tblGrid>
      <w:tr w:rsidR="00FB1D7B" w:rsidRPr="00E75288" w:rsidTr="00FB1D7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FB1D7B" w:rsidRPr="00E75288" w:rsidTr="00FB1D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left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 suite à l'adoption d'IFRS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11/09/2015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H2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7B" w:rsidRPr="00E75288" w:rsidRDefault="00FB1D7B" w:rsidP="00FB1D7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E75288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92" w:name="_Toc452370254"/>
      <w:r>
        <w:t>Textes en cours d’adoption par l’IASB</w:t>
      </w:r>
      <w:bookmarkEnd w:id="92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93" w:name="_Toc452370255"/>
      <w:r>
        <w:t>Projets IASB</w:t>
      </w:r>
      <w:bookmarkEnd w:id="93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94" w:name="_Toc452370256"/>
      <w:r>
        <w:t>NORMES ET INTERPRETATIONS LIEES</w:t>
      </w:r>
      <w:bookmarkEnd w:id="94"/>
    </w:p>
    <w:p w:rsidR="00FB1D7B" w:rsidRDefault="00FB1D7B" w:rsidP="00FB1D7B">
      <w:pPr>
        <w:pStyle w:val="CACCorps"/>
      </w:pPr>
    </w:p>
    <w:p w:rsidR="00FB1D7B" w:rsidRPr="00C65F8D" w:rsidRDefault="00FB1D7B" w:rsidP="00997D2F">
      <w:pPr>
        <w:pStyle w:val="CACCorps"/>
        <w:numPr>
          <w:ilvl w:val="0"/>
          <w:numId w:val="8"/>
        </w:numPr>
        <w:rPr>
          <w:i/>
        </w:rPr>
      </w:pPr>
      <w:r>
        <w:rPr>
          <w:b/>
        </w:rPr>
        <w:t xml:space="preserve">IFRS 15 – </w:t>
      </w:r>
      <w:r w:rsidRPr="00C65F8D">
        <w:rPr>
          <w:i/>
        </w:rPr>
        <w:t>Produits des activités ordinaires tirés de contrats avec des clients</w:t>
      </w:r>
    </w:p>
    <w:p w:rsidR="00FB1D7B" w:rsidRDefault="00FB1D7B" w:rsidP="00997D2F">
      <w:pPr>
        <w:pStyle w:val="CACCorps"/>
        <w:numPr>
          <w:ilvl w:val="0"/>
          <w:numId w:val="8"/>
        </w:numPr>
      </w:pPr>
      <w:r w:rsidRPr="00CA0B37">
        <w:rPr>
          <w:b/>
        </w:rPr>
        <w:t>IAS 11</w:t>
      </w:r>
      <w:r>
        <w:t xml:space="preserve"> – </w:t>
      </w:r>
      <w:r w:rsidRPr="00CA0B37">
        <w:rPr>
          <w:i/>
        </w:rPr>
        <w:t>Contrats de construction</w:t>
      </w:r>
      <w:r>
        <w:t>. Le texte sera abrogé lors de l’entrée en vigueur d’IFRS 15.</w:t>
      </w:r>
    </w:p>
    <w:p w:rsidR="00FB1D7B" w:rsidRDefault="00FB1D7B" w:rsidP="00997D2F">
      <w:pPr>
        <w:pStyle w:val="CACCorps"/>
        <w:numPr>
          <w:ilvl w:val="0"/>
          <w:numId w:val="8"/>
        </w:numPr>
      </w:pPr>
      <w:r w:rsidRPr="00CA0B37">
        <w:rPr>
          <w:b/>
        </w:rPr>
        <w:t>IAS 18</w:t>
      </w:r>
      <w:r>
        <w:t xml:space="preserve"> – </w:t>
      </w:r>
      <w:r w:rsidRPr="00C65F8D">
        <w:rPr>
          <w:i/>
        </w:rPr>
        <w:t>Produits des activités ordinaires</w:t>
      </w:r>
      <w:r>
        <w:t>. Le texte sera abrogé lors de l’entrée en vigueur d’IFRS 15.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95" w:name="_Toc452370257"/>
      <w:r>
        <w:t>REJETS IFRIC LIES</w:t>
      </w:r>
      <w:bookmarkEnd w:id="95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96" w:name="_Toc452370258"/>
      <w:r>
        <w:t>RECOMMANDATIONS AMF ET DECISIONS ESMA</w:t>
      </w:r>
      <w:bookmarkEnd w:id="96"/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97" w:name="_Toc452370259"/>
      <w:r>
        <w:t>Recommandations AMF</w:t>
      </w:r>
      <w:bookmarkEnd w:id="97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Aucune</w:t>
      </w:r>
    </w:p>
    <w:p w:rsidR="00FB1D7B" w:rsidRDefault="00FB1D7B">
      <w:pPr>
        <w:jc w:val="left"/>
      </w:pPr>
      <w:r>
        <w:br w:type="page"/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3"/>
        <w:numPr>
          <w:ilvl w:val="2"/>
          <w:numId w:val="6"/>
        </w:numPr>
      </w:pPr>
      <w:bookmarkStart w:id="98" w:name="_Toc452370260"/>
      <w:r>
        <w:t>Décisions ESMA</w:t>
      </w:r>
      <w:bookmarkEnd w:id="98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  <w:r>
        <w:t>Aucune</w:t>
      </w: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99" w:name="_Toc452370261"/>
      <w:r>
        <w:t>RAPPELS SUR L’INTERPRETATION</w:t>
      </w:r>
      <w:bookmarkEnd w:id="99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</w:p>
    <w:p w:rsidR="00FB1D7B" w:rsidRDefault="00FB1D7B" w:rsidP="00997D2F">
      <w:pPr>
        <w:pStyle w:val="CACTitre2"/>
        <w:numPr>
          <w:ilvl w:val="1"/>
          <w:numId w:val="6"/>
        </w:numPr>
      </w:pPr>
      <w:bookmarkStart w:id="100" w:name="_Toc452370262"/>
      <w:r>
        <w:t>RESSOURCES MISES A DISPOSITION</w:t>
      </w:r>
      <w:bookmarkEnd w:id="100"/>
    </w:p>
    <w:p w:rsidR="00FB1D7B" w:rsidRDefault="00FB1D7B" w:rsidP="00FB1D7B">
      <w:pPr>
        <w:pStyle w:val="CACCorps"/>
      </w:pPr>
    </w:p>
    <w:p w:rsidR="00FB1D7B" w:rsidRDefault="00FB1D7B" w:rsidP="00FB1D7B">
      <w:pPr>
        <w:pStyle w:val="CACCorps"/>
      </w:pPr>
    </w:p>
    <w:p w:rsidR="00CD4EF4" w:rsidRDefault="00CD4EF4" w:rsidP="00CD4EF4">
      <w:pPr>
        <w:pStyle w:val="CACCorps"/>
      </w:pPr>
    </w:p>
    <w:p w:rsidR="00CD4EF4" w:rsidRDefault="00CD4EF4" w:rsidP="00CD4EF4">
      <w:pPr>
        <w:pStyle w:val="CACCorps"/>
      </w:pPr>
    </w:p>
    <w:p w:rsidR="00165177" w:rsidRPr="004855CD" w:rsidRDefault="00165177" w:rsidP="00CD4EF4">
      <w:pPr>
        <w:pStyle w:val="CACCorps"/>
      </w:pPr>
    </w:p>
    <w:sectPr w:rsidR="00165177" w:rsidRPr="004855CD" w:rsidSect="00127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B1E" w:rsidRDefault="003E5B1E" w:rsidP="00706B95">
      <w:r>
        <w:separator/>
      </w:r>
    </w:p>
  </w:endnote>
  <w:endnote w:type="continuationSeparator" w:id="0">
    <w:p w:rsidR="003E5B1E" w:rsidRDefault="003E5B1E" w:rsidP="007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55B" w:rsidRDefault="005E055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979" w:rsidRDefault="00FD4979" w:rsidP="00010881">
    <w:pPr>
      <w:pStyle w:val="Pieddepage"/>
    </w:pPr>
    <w:r w:rsidRPr="00955315"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9598F9" wp14:editId="371A769A">
              <wp:simplePos x="0" y="0"/>
              <wp:positionH relativeFrom="column">
                <wp:posOffset>-167005</wp:posOffset>
              </wp:positionH>
              <wp:positionV relativeFrom="paragraph">
                <wp:posOffset>-53340</wp:posOffset>
              </wp:positionV>
              <wp:extent cx="6823710" cy="582295"/>
              <wp:effectExtent l="0" t="0" r="0" b="84455"/>
              <wp:wrapNone/>
              <wp:docPr id="1651" name="Zone de texte 16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3710" cy="582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D4979" w:rsidRDefault="00FD4979" w:rsidP="00010881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 xml:space="preserve">Manuel CAC – </w:t>
                          </w:r>
                          <w:r>
                            <w:rPr>
                              <w:b/>
                              <w:color w:val="241820" w:themeColor="accent4" w:themeShade="80"/>
                            </w:rPr>
                            <w:t>Août</w:t>
                          </w: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 xml:space="preserve"> 201</w:t>
                          </w:r>
                          <w:r>
                            <w:rPr>
                              <w:b/>
                              <w:color w:val="241820" w:themeColor="accent4" w:themeShade="80"/>
                            </w:rPr>
                            <w:t>6</w:t>
                          </w: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  <w:r w:rsidRPr="00E50D53">
                            <w:rPr>
                              <w:b/>
                              <w:color w:val="241820" w:themeColor="accent4" w:themeShade="80"/>
                            </w:rPr>
                            <w:t xml:space="preserve">Chapitre </w:t>
                          </w:r>
                          <w:r w:rsidRPr="00FB1D7B">
                            <w:rPr>
                              <w:b/>
                              <w:color w:val="241820" w:themeColor="accent4" w:themeShade="80"/>
                            </w:rPr>
                            <w:t>2360 – Produits</w:t>
                          </w:r>
                        </w:p>
                        <w:p w:rsidR="00FD4979" w:rsidRPr="00DA2B39" w:rsidRDefault="00FD4979" w:rsidP="00010881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bookmarkStart w:id="101" w:name="_GoBack"/>
                          <w:bookmarkEnd w:id="101"/>
                          <w:r w:rsidRPr="00DA2B39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9598F9" id="_x0000_t202" coordsize="21600,21600" o:spt="202" path="m,l,21600r21600,l21600,xe">
              <v:stroke joinstyle="miter"/>
              <v:path gradientshapeok="t" o:connecttype="rect"/>
            </v:shapetype>
            <v:shape id="Zone de texte 1651" o:spid="_x0000_s1028" type="#_x0000_t202" style="position:absolute;left:0;text-align:left;margin-left:-13.15pt;margin-top:-4.2pt;width:537.3pt;height:4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" filled="f" stroked="f">
              <v:shadow on="t" color="black" opacity="22937f" origin=",.5" offset="0,.63889mm"/>
              <v:textbox>
                <w:txbxContent>
                  <w:p w:rsidR="00FD4979" w:rsidRDefault="00FD4979" w:rsidP="00010881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r w:rsidRPr="005C5414">
                      <w:rPr>
                        <w:b/>
                        <w:color w:val="241820" w:themeColor="accent4" w:themeShade="80"/>
                      </w:rPr>
                      <w:t xml:space="preserve">Manuel CAC – </w:t>
                    </w:r>
                    <w:r>
                      <w:rPr>
                        <w:b/>
                        <w:color w:val="241820" w:themeColor="accent4" w:themeShade="80"/>
                      </w:rPr>
                      <w:t>Août</w:t>
                    </w:r>
                    <w:r w:rsidRPr="005C5414">
                      <w:rPr>
                        <w:b/>
                        <w:color w:val="241820" w:themeColor="accent4" w:themeShade="80"/>
                      </w:rPr>
                      <w:t xml:space="preserve"> 201</w:t>
                    </w:r>
                    <w:r>
                      <w:rPr>
                        <w:b/>
                        <w:color w:val="241820" w:themeColor="accent4" w:themeShade="80"/>
                      </w:rPr>
                      <w:t>6</w:t>
                    </w:r>
                    <w:r w:rsidRPr="005C5414">
                      <w:rPr>
                        <w:b/>
                        <w:color w:val="241820" w:themeColor="accent4" w:themeShade="80"/>
                      </w:rPr>
                      <w:tab/>
                    </w:r>
                    <w:r w:rsidRPr="00E50D53">
                      <w:rPr>
                        <w:b/>
                        <w:color w:val="241820" w:themeColor="accent4" w:themeShade="80"/>
                      </w:rPr>
                      <w:t xml:space="preserve">Chapitre </w:t>
                    </w:r>
                    <w:r w:rsidRPr="00FB1D7B">
                      <w:rPr>
                        <w:b/>
                        <w:color w:val="241820" w:themeColor="accent4" w:themeShade="80"/>
                      </w:rPr>
                      <w:t>2360 – Produits</w:t>
                    </w:r>
                  </w:p>
                  <w:p w:rsidR="00FD4979" w:rsidRPr="00DA2B39" w:rsidRDefault="00FD4979" w:rsidP="00010881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bookmarkStart w:id="102" w:name="_GoBack"/>
                    <w:bookmarkEnd w:id="102"/>
                    <w:r w:rsidRPr="00DA2B39">
                      <w:rPr>
                        <w:b/>
                        <w:color w:val="241820" w:themeColor="accent4" w:themeShade="80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D44CC3D" wp14:editId="235BEEEB">
              <wp:simplePos x="0" y="0"/>
              <wp:positionH relativeFrom="column">
                <wp:posOffset>-467716</wp:posOffset>
              </wp:positionH>
              <wp:positionV relativeFrom="paragraph">
                <wp:posOffset>-53528</wp:posOffset>
              </wp:positionV>
              <wp:extent cx="7131720" cy="6985"/>
              <wp:effectExtent l="0" t="0" r="12065" b="31115"/>
              <wp:wrapNone/>
              <wp:docPr id="14" name="Connecteur droit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31720" cy="6985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B34B89" id="Connecteur droit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85pt,-4.2pt" to="524.7pt,-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" strokecolor="#8a4a71 [2405]" strokeweight="1.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55B" w:rsidRDefault="005E055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B1E" w:rsidRDefault="003E5B1E" w:rsidP="00706B95">
      <w:r>
        <w:separator/>
      </w:r>
    </w:p>
  </w:footnote>
  <w:footnote w:type="continuationSeparator" w:id="0">
    <w:p w:rsidR="003E5B1E" w:rsidRDefault="003E5B1E" w:rsidP="00706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55B" w:rsidRDefault="005E055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979" w:rsidRDefault="00FD4979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B851B5" wp14:editId="61237700">
              <wp:simplePos x="0" y="0"/>
              <wp:positionH relativeFrom="margin">
                <wp:posOffset>6002789</wp:posOffset>
              </wp:positionH>
              <wp:positionV relativeFrom="topMargin">
                <wp:posOffset>10048</wp:posOffset>
              </wp:positionV>
              <wp:extent cx="381900" cy="462225"/>
              <wp:effectExtent l="57150" t="19050" r="75565" b="90805"/>
              <wp:wrapNone/>
              <wp:docPr id="659" name="Ellips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1900" cy="462225"/>
                      </a:xfrm>
                      <a:prstGeom prst="foldedCorner">
                        <a:avLst/>
                      </a:prstGeom>
                      <a:solidFill>
                        <a:srgbClr val="7030A0"/>
                      </a:solidFill>
                      <a:ln>
                        <a:solidFill>
                          <a:srgbClr val="7030A0"/>
                        </a:solidFill>
                      </a:ln>
                      <a:extLst/>
                    </wps:spPr>
                    <wps:style>
                      <a:lnRef idx="1">
                        <a:schemeClr val="accent2"/>
                      </a:lnRef>
                      <a:fillRef idx="3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D4979" w:rsidRPr="0058523B" w:rsidRDefault="00FD4979" w:rsidP="006B0623">
                          <w:pPr>
                            <w:pStyle w:val="Pieddepage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</w:pPr>
                          <w:r w:rsidRPr="0058523B">
                            <w:rPr>
                              <w:b/>
                              <w:szCs w:val="20"/>
                            </w:rPr>
                            <w:fldChar w:fldCharType="begin"/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instrText>PAGE    \* MERGEFORMAT</w:instrText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fldChar w:fldCharType="separate"/>
                          </w:r>
                          <w:r w:rsidR="005E055B" w:rsidRPr="005E055B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1</w:t>
                          </w:r>
                          <w:r w:rsidRPr="0058523B"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instrText xml:space="preserve"> NUMPAGES   \* MERGEFORMAT </w:instrTex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separate"/>
                          </w:r>
                          <w:r w:rsidR="005E055B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14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B851B5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Ellipse 12" o:spid="_x0000_s1027" type="#_x0000_t65" style="position:absolute;left:0;text-align:left;margin-left:472.65pt;margin-top:.8pt;width:30.05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" o:allowincell="f" adj="18000" fillcolor="#7030a0" strokecolor="#7030a0">
              <v:shadow on="t" color="black" opacity="22937f" origin=",.5" offset="0,.63889mm"/>
              <v:textbox inset="0,,0">
                <w:txbxContent>
                  <w:p w:rsidR="00FD4979" w:rsidRPr="0058523B" w:rsidRDefault="00FD4979" w:rsidP="006B0623">
                    <w:pPr>
                      <w:pStyle w:val="Pieddepage"/>
                      <w:jc w:val="center"/>
                      <w:rPr>
                        <w:b/>
                        <w:bCs/>
                        <w:color w:val="FFFFFF" w:themeColor="background1"/>
                        <w:szCs w:val="20"/>
                      </w:rPr>
                    </w:pPr>
                    <w:r w:rsidRPr="0058523B">
                      <w:rPr>
                        <w:b/>
                        <w:szCs w:val="20"/>
                      </w:rPr>
                      <w:fldChar w:fldCharType="begin"/>
                    </w:r>
                    <w:r w:rsidRPr="0058523B">
                      <w:rPr>
                        <w:b/>
                        <w:szCs w:val="20"/>
                      </w:rPr>
                      <w:instrText>PAGE    \* MERGEFORMAT</w:instrText>
                    </w:r>
                    <w:r w:rsidRPr="0058523B">
                      <w:rPr>
                        <w:b/>
                        <w:szCs w:val="20"/>
                      </w:rPr>
                      <w:fldChar w:fldCharType="separate"/>
                    </w:r>
                    <w:r w:rsidR="005E055B" w:rsidRPr="005E055B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1</w:t>
                    </w:r>
                    <w:r w:rsidRPr="0058523B"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t>/</w: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instrText xml:space="preserve"> NUMPAGES   \* MERGEFORMAT </w:instrTex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separate"/>
                    </w:r>
                    <w:r w:rsidR="005E055B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14</w: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992A92" wp14:editId="1702E847">
              <wp:simplePos x="0" y="0"/>
              <wp:positionH relativeFrom="column">
                <wp:posOffset>-196410</wp:posOffset>
              </wp:positionH>
              <wp:positionV relativeFrom="paragraph">
                <wp:posOffset>444723</wp:posOffset>
              </wp:positionV>
              <wp:extent cx="30145" cy="9475596"/>
              <wp:effectExtent l="0" t="0" r="27305" b="11430"/>
              <wp:wrapNone/>
              <wp:docPr id="13" name="Connecteur droi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145" cy="9475596"/>
                      </a:xfrm>
                      <a:prstGeom prst="line">
                        <a:avLst/>
                      </a:prstGeom>
                      <a:ln w="19050">
                        <a:solidFill>
                          <a:srgbClr val="7030A0"/>
                        </a:solidFill>
                        <a:headEnd w="sm" len="sm"/>
                        <a:tailEnd w="med" len="lg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3B565E" id="Connecteur droit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45pt,35pt" to="-13.1pt,7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" strokecolor="#7030a0" strokeweight="1.5pt">
              <v:stroke startarrowwidth="narrow" startarrowlength="short" endarrowlength="long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55B" w:rsidRDefault="005E055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422C9"/>
    <w:multiLevelType w:val="hybridMultilevel"/>
    <w:tmpl w:val="7EAA9C34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35814D2F"/>
    <w:multiLevelType w:val="multilevel"/>
    <w:tmpl w:val="6092231A"/>
    <w:lvl w:ilvl="0">
      <w:start w:val="1"/>
      <w:numFmt w:val="decimal"/>
      <w:lvlText w:val="Section %10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pStyle w:val="Titre5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AB83145"/>
    <w:multiLevelType w:val="hybridMultilevel"/>
    <w:tmpl w:val="E1784CC8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4D782FE8"/>
    <w:multiLevelType w:val="multilevel"/>
    <w:tmpl w:val="1BBA1464"/>
    <w:lvl w:ilvl="0">
      <w:start w:val="1"/>
      <w:numFmt w:val="decimal"/>
      <w:pStyle w:val="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2134438"/>
    <w:multiLevelType w:val="hybridMultilevel"/>
    <w:tmpl w:val="932C7554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 w15:restartNumberingAfterBreak="0">
    <w:nsid w:val="7D1A20AD"/>
    <w:multiLevelType w:val="multilevel"/>
    <w:tmpl w:val="8C2C01B6"/>
    <w:lvl w:ilvl="0">
      <w:start w:val="10"/>
      <w:numFmt w:val="decimal"/>
      <w:pStyle w:val="CAC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C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C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CTitre4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5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6D"/>
    <w:rsid w:val="0000725B"/>
    <w:rsid w:val="00010881"/>
    <w:rsid w:val="00015278"/>
    <w:rsid w:val="00022AB2"/>
    <w:rsid w:val="0002760D"/>
    <w:rsid w:val="00032F60"/>
    <w:rsid w:val="00034926"/>
    <w:rsid w:val="000A208C"/>
    <w:rsid w:val="000D236B"/>
    <w:rsid w:val="000D6C13"/>
    <w:rsid w:val="00116522"/>
    <w:rsid w:val="001231AF"/>
    <w:rsid w:val="0012765C"/>
    <w:rsid w:val="00165177"/>
    <w:rsid w:val="001967F0"/>
    <w:rsid w:val="001A2723"/>
    <w:rsid w:val="001B0BCE"/>
    <w:rsid w:val="00223A30"/>
    <w:rsid w:val="00232D74"/>
    <w:rsid w:val="00235B02"/>
    <w:rsid w:val="0027523B"/>
    <w:rsid w:val="00283853"/>
    <w:rsid w:val="0028777F"/>
    <w:rsid w:val="002A06C9"/>
    <w:rsid w:val="002C3791"/>
    <w:rsid w:val="002C594E"/>
    <w:rsid w:val="002D4C6D"/>
    <w:rsid w:val="002F4958"/>
    <w:rsid w:val="00370257"/>
    <w:rsid w:val="00374FE8"/>
    <w:rsid w:val="00396A8D"/>
    <w:rsid w:val="003B7949"/>
    <w:rsid w:val="003C0504"/>
    <w:rsid w:val="003E26E6"/>
    <w:rsid w:val="003E5B1E"/>
    <w:rsid w:val="003E5E9F"/>
    <w:rsid w:val="00400B7A"/>
    <w:rsid w:val="00405446"/>
    <w:rsid w:val="004210AD"/>
    <w:rsid w:val="00453544"/>
    <w:rsid w:val="00464668"/>
    <w:rsid w:val="00470965"/>
    <w:rsid w:val="0048204F"/>
    <w:rsid w:val="0049164E"/>
    <w:rsid w:val="004D041B"/>
    <w:rsid w:val="00507E43"/>
    <w:rsid w:val="00510FB1"/>
    <w:rsid w:val="005309CE"/>
    <w:rsid w:val="0058523B"/>
    <w:rsid w:val="00590552"/>
    <w:rsid w:val="005C4DDC"/>
    <w:rsid w:val="005C5414"/>
    <w:rsid w:val="005D1AC7"/>
    <w:rsid w:val="005E055B"/>
    <w:rsid w:val="00656DF2"/>
    <w:rsid w:val="00684825"/>
    <w:rsid w:val="006A665B"/>
    <w:rsid w:val="006B0623"/>
    <w:rsid w:val="00706B95"/>
    <w:rsid w:val="007430C0"/>
    <w:rsid w:val="00747FC1"/>
    <w:rsid w:val="0079078B"/>
    <w:rsid w:val="007B72A5"/>
    <w:rsid w:val="007E0487"/>
    <w:rsid w:val="00822370"/>
    <w:rsid w:val="00827DD2"/>
    <w:rsid w:val="0086530A"/>
    <w:rsid w:val="008B1B1A"/>
    <w:rsid w:val="008C3C87"/>
    <w:rsid w:val="00917252"/>
    <w:rsid w:val="00952337"/>
    <w:rsid w:val="00985251"/>
    <w:rsid w:val="00997D2F"/>
    <w:rsid w:val="009F2684"/>
    <w:rsid w:val="00A12123"/>
    <w:rsid w:val="00A157BB"/>
    <w:rsid w:val="00A521C4"/>
    <w:rsid w:val="00A94979"/>
    <w:rsid w:val="00A97E14"/>
    <w:rsid w:val="00AA5D89"/>
    <w:rsid w:val="00AB6EEF"/>
    <w:rsid w:val="00AE6E57"/>
    <w:rsid w:val="00AE782A"/>
    <w:rsid w:val="00AF3C27"/>
    <w:rsid w:val="00B66734"/>
    <w:rsid w:val="00BA15AB"/>
    <w:rsid w:val="00BC0BFC"/>
    <w:rsid w:val="00BE37AB"/>
    <w:rsid w:val="00BF15E4"/>
    <w:rsid w:val="00BF1BD6"/>
    <w:rsid w:val="00C17ACF"/>
    <w:rsid w:val="00C404FC"/>
    <w:rsid w:val="00C41132"/>
    <w:rsid w:val="00C436FD"/>
    <w:rsid w:val="00C802FA"/>
    <w:rsid w:val="00C859FA"/>
    <w:rsid w:val="00CA35AB"/>
    <w:rsid w:val="00CA45DC"/>
    <w:rsid w:val="00CD4EF4"/>
    <w:rsid w:val="00CF0659"/>
    <w:rsid w:val="00D4068A"/>
    <w:rsid w:val="00D47C40"/>
    <w:rsid w:val="00D66390"/>
    <w:rsid w:val="00DA2B39"/>
    <w:rsid w:val="00E00632"/>
    <w:rsid w:val="00E50D53"/>
    <w:rsid w:val="00E50D9E"/>
    <w:rsid w:val="00E64FC3"/>
    <w:rsid w:val="00E74A62"/>
    <w:rsid w:val="00EB04D7"/>
    <w:rsid w:val="00EB2DBB"/>
    <w:rsid w:val="00EB3AEC"/>
    <w:rsid w:val="00EC2488"/>
    <w:rsid w:val="00EE5E04"/>
    <w:rsid w:val="00EF2621"/>
    <w:rsid w:val="00F00733"/>
    <w:rsid w:val="00F04F2D"/>
    <w:rsid w:val="00F05CB7"/>
    <w:rsid w:val="00F178CD"/>
    <w:rsid w:val="00F360EB"/>
    <w:rsid w:val="00F63429"/>
    <w:rsid w:val="00F6595F"/>
    <w:rsid w:val="00F726BB"/>
    <w:rsid w:val="00F91BC0"/>
    <w:rsid w:val="00F93ACF"/>
    <w:rsid w:val="00FA0079"/>
    <w:rsid w:val="00FA0A35"/>
    <w:rsid w:val="00FB1D7B"/>
    <w:rsid w:val="00FD30CD"/>
    <w:rsid w:val="00FD3E5B"/>
    <w:rsid w:val="00FD4979"/>
    <w:rsid w:val="00FF3328"/>
    <w:rsid w:val="00FF4BA9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C8F1724-ECF4-45B7-AED9-12FBF96E1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5DC"/>
    <w:pPr>
      <w:jc w:val="both"/>
    </w:pPr>
    <w:rPr>
      <w:rFonts w:ascii="Calibri" w:hAnsi="Calibri"/>
    </w:rPr>
  </w:style>
  <w:style w:type="paragraph" w:styleId="Titre1">
    <w:name w:val="heading 1"/>
    <w:basedOn w:val="Normal"/>
    <w:next w:val="Normal"/>
    <w:link w:val="Titre1Car"/>
    <w:qFormat/>
    <w:rsid w:val="00CA45DC"/>
    <w:pPr>
      <w:keepNext/>
      <w:keepLines/>
      <w:numPr>
        <w:numId w:val="3"/>
      </w:numPr>
      <w:tabs>
        <w:tab w:val="left" w:pos="1843"/>
      </w:tabs>
      <w:spacing w:before="480" w:after="480"/>
      <w:ind w:right="425"/>
      <w:jc w:val="left"/>
      <w:outlineLvl w:val="0"/>
    </w:pPr>
    <w:rPr>
      <w:rFonts w:eastAsiaTheme="majorEastAsia" w:cstheme="majorBidi"/>
      <w:b/>
      <w:bCs/>
      <w:caps/>
      <w:color w:val="B06C96" w:themeColor="accent2"/>
      <w:sz w:val="32"/>
      <w:szCs w:val="28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CA45DC"/>
    <w:pPr>
      <w:keepNext/>
      <w:keepLines/>
      <w:numPr>
        <w:ilvl w:val="1"/>
        <w:numId w:val="3"/>
      </w:numPr>
      <w:tabs>
        <w:tab w:val="left" w:pos="993"/>
      </w:tabs>
      <w:spacing w:before="240" w:after="240"/>
      <w:jc w:val="left"/>
      <w:outlineLvl w:val="1"/>
    </w:pPr>
    <w:rPr>
      <w:rFonts w:eastAsiaTheme="majorEastAsia" w:cs="Calibr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CA45DC"/>
    <w:pPr>
      <w:keepNext/>
      <w:keepLines/>
      <w:numPr>
        <w:ilvl w:val="2"/>
        <w:numId w:val="3"/>
      </w:numPr>
      <w:tabs>
        <w:tab w:val="left" w:pos="1701"/>
      </w:tabs>
      <w:jc w:val="left"/>
      <w:outlineLvl w:val="2"/>
    </w:pPr>
    <w:rPr>
      <w:rFonts w:eastAsiaTheme="majorEastAsia" w:cstheme="majorBidi"/>
      <w:b/>
      <w:bCs/>
      <w:caps/>
      <w:color w:val="9D9D9D" w:themeColor="background2" w:themeShade="BF"/>
      <w:sz w:val="24"/>
    </w:rPr>
  </w:style>
  <w:style w:type="paragraph" w:styleId="Titre4">
    <w:name w:val="heading 4"/>
    <w:basedOn w:val="Normal"/>
    <w:next w:val="Normal"/>
    <w:link w:val="Titre4Car"/>
    <w:autoRedefine/>
    <w:semiHidden/>
    <w:unhideWhenUsed/>
    <w:qFormat/>
    <w:rsid w:val="00CA45DC"/>
    <w:pPr>
      <w:keepNext/>
      <w:keepLines/>
      <w:tabs>
        <w:tab w:val="left" w:pos="567"/>
      </w:tabs>
      <w:spacing w:before="120"/>
      <w:outlineLvl w:val="3"/>
    </w:pPr>
    <w:rPr>
      <w:rFonts w:eastAsiaTheme="majorEastAsia" w:cstheme="majorBidi"/>
      <w:b/>
      <w:bCs/>
      <w:iCs/>
      <w:color w:val="B06C96" w:themeColor="accent2"/>
      <w:u w:val="single"/>
    </w:rPr>
  </w:style>
  <w:style w:type="paragraph" w:styleId="Titre5">
    <w:name w:val="heading 5"/>
    <w:basedOn w:val="Normal"/>
    <w:next w:val="Normal"/>
    <w:link w:val="Titre5Car"/>
    <w:autoRedefine/>
    <w:semiHidden/>
    <w:unhideWhenUsed/>
    <w:qFormat/>
    <w:rsid w:val="00CA45DC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b/>
      <w:color w:val="8A4A71" w:themeColor="accent2" w:themeShade="BF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A45D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CA45DC"/>
    <w:pPr>
      <w:keepNext/>
      <w:jc w:val="left"/>
      <w:outlineLvl w:val="6"/>
    </w:pPr>
    <w:rPr>
      <w:rFonts w:ascii="Arial" w:eastAsiaTheme="majorEastAsia" w:hAnsi="Arial" w:cs="Arial"/>
      <w:b/>
      <w:szCs w:val="24"/>
    </w:rPr>
  </w:style>
  <w:style w:type="paragraph" w:styleId="Titre8">
    <w:name w:val="heading 8"/>
    <w:basedOn w:val="Normal"/>
    <w:next w:val="Normal"/>
    <w:link w:val="Titre8Car"/>
    <w:qFormat/>
    <w:rsid w:val="00CA45DC"/>
    <w:pPr>
      <w:keepNext/>
      <w:ind w:left="-993"/>
      <w:jc w:val="left"/>
      <w:outlineLvl w:val="7"/>
    </w:pPr>
    <w:rPr>
      <w:rFonts w:ascii="Arial" w:eastAsiaTheme="majorEastAsia" w:hAnsi="Arial" w:cstheme="majorBidi"/>
      <w:b/>
      <w:bCs/>
      <w:szCs w:val="20"/>
    </w:rPr>
  </w:style>
  <w:style w:type="paragraph" w:styleId="Titre9">
    <w:name w:val="heading 9"/>
    <w:basedOn w:val="Normal"/>
    <w:next w:val="Normal"/>
    <w:link w:val="Titre9Car"/>
    <w:qFormat/>
    <w:rsid w:val="00CA45DC"/>
    <w:pPr>
      <w:keepNext/>
      <w:spacing w:before="40" w:after="40"/>
      <w:jc w:val="left"/>
      <w:outlineLvl w:val="8"/>
    </w:pPr>
    <w:rPr>
      <w:rFonts w:ascii="Arial" w:eastAsiaTheme="majorEastAsia" w:hAnsi="Arial" w:cstheme="majorBidi"/>
      <w:b/>
      <w:color w:val="0000F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character" w:customStyle="1" w:styleId="Titre2Car">
    <w:name w:val="Titre 2 Car"/>
    <w:basedOn w:val="Policepardfaut"/>
    <w:link w:val="Titre2"/>
    <w:rsid w:val="00CA45DC"/>
    <w:rPr>
      <w:rFonts w:ascii="Calibri" w:eastAsiaTheme="majorEastAsia" w:hAnsi="Calibri" w:cs="Calibri"/>
      <w:b/>
      <w:bCs/>
      <w:color w:val="FF0000"/>
      <w:sz w:val="26"/>
      <w:szCs w:val="26"/>
    </w:rPr>
  </w:style>
  <w:style w:type="character" w:customStyle="1" w:styleId="Titre3Car">
    <w:name w:val="Titre 3 Car"/>
    <w:basedOn w:val="Policepardfaut"/>
    <w:link w:val="Titre3"/>
    <w:rsid w:val="00CA45DC"/>
    <w:rPr>
      <w:rFonts w:ascii="Calibri" w:eastAsiaTheme="majorEastAsia" w:hAnsi="Calibri" w:cstheme="majorBidi"/>
      <w:b/>
      <w:bCs/>
      <w:caps/>
      <w:color w:val="9D9D9D" w:themeColor="background2" w:themeShade="BF"/>
      <w:sz w:val="24"/>
    </w:rPr>
  </w:style>
  <w:style w:type="character" w:customStyle="1" w:styleId="Titre4Car">
    <w:name w:val="Titre 4 Car"/>
    <w:basedOn w:val="Policepardfaut"/>
    <w:link w:val="Titre4"/>
    <w:semiHidden/>
    <w:rsid w:val="00CA45DC"/>
    <w:rPr>
      <w:rFonts w:ascii="Calibri" w:eastAsiaTheme="majorEastAsia" w:hAnsi="Calibri" w:cstheme="majorBidi"/>
      <w:b/>
      <w:bCs/>
      <w:iCs/>
      <w:color w:val="B06C96" w:themeColor="accent2"/>
      <w:u w:val="single"/>
    </w:rPr>
  </w:style>
  <w:style w:type="character" w:customStyle="1" w:styleId="Titre5Car">
    <w:name w:val="Titre 5 Car"/>
    <w:basedOn w:val="Policepardfaut"/>
    <w:link w:val="Titre5"/>
    <w:semiHidden/>
    <w:rsid w:val="00CA45DC"/>
    <w:rPr>
      <w:rFonts w:ascii="Calibri" w:eastAsiaTheme="majorEastAsia" w:hAnsi="Calibri" w:cstheme="majorBidi"/>
      <w:b/>
      <w:color w:val="8A4A71" w:themeColor="accent2" w:themeShade="BF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CA45DC"/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character" w:customStyle="1" w:styleId="Titre7Car">
    <w:name w:val="Titre 7 Car"/>
    <w:basedOn w:val="Policepardfaut"/>
    <w:link w:val="Titre7"/>
    <w:rsid w:val="00CA45DC"/>
    <w:rPr>
      <w:rFonts w:ascii="Arial" w:eastAsiaTheme="majorEastAsia" w:hAnsi="Arial" w:cs="Arial"/>
      <w:b/>
      <w:szCs w:val="24"/>
    </w:rPr>
  </w:style>
  <w:style w:type="character" w:customStyle="1" w:styleId="Titre8Car">
    <w:name w:val="Titre 8 Car"/>
    <w:basedOn w:val="Policepardfaut"/>
    <w:link w:val="Titre8"/>
    <w:rsid w:val="00CA45DC"/>
    <w:rPr>
      <w:rFonts w:ascii="Arial" w:eastAsiaTheme="majorEastAsia" w:hAnsi="Arial" w:cstheme="majorBidi"/>
      <w:b/>
      <w:bCs/>
      <w:szCs w:val="20"/>
    </w:rPr>
  </w:style>
  <w:style w:type="character" w:customStyle="1" w:styleId="Titre9Car">
    <w:name w:val="Titre 9 Car"/>
    <w:basedOn w:val="Policepardfaut"/>
    <w:link w:val="Titre9"/>
    <w:rsid w:val="00CA45DC"/>
    <w:rPr>
      <w:rFonts w:ascii="Arial" w:eastAsiaTheme="majorEastAsia" w:hAnsi="Arial" w:cstheme="majorBidi"/>
      <w:b/>
      <w:color w:val="0000F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A45DC"/>
    <w:pPr>
      <w:spacing w:after="200"/>
    </w:pPr>
    <w:rPr>
      <w:b/>
      <w:bCs/>
      <w:color w:val="612C51" w:themeColor="accent1"/>
      <w:sz w:val="18"/>
      <w:szCs w:val="18"/>
    </w:rPr>
  </w:style>
  <w:style w:type="paragraph" w:styleId="Titre">
    <w:name w:val="Title"/>
    <w:basedOn w:val="Normal"/>
    <w:link w:val="TitreCar"/>
    <w:qFormat/>
    <w:rsid w:val="00CA45DC"/>
    <w:pPr>
      <w:jc w:val="center"/>
    </w:pPr>
    <w:rPr>
      <w:rFonts w:ascii="Times New Roman" w:eastAsiaTheme="majorEastAsia" w:hAnsi="Times New Roman" w:cstheme="majorBidi"/>
      <w:b/>
      <w:caps/>
      <w:sz w:val="32"/>
      <w:szCs w:val="20"/>
    </w:rPr>
  </w:style>
  <w:style w:type="character" w:customStyle="1" w:styleId="TitreCar">
    <w:name w:val="Titre Car"/>
    <w:basedOn w:val="Policepardfaut"/>
    <w:link w:val="Titre"/>
    <w:rsid w:val="00CA45DC"/>
    <w:rPr>
      <w:rFonts w:ascii="Times New Roman" w:eastAsiaTheme="majorEastAsia" w:hAnsi="Times New Roman" w:cstheme="majorBidi"/>
      <w:b/>
      <w:caps/>
      <w:sz w:val="32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A45DC"/>
    <w:pPr>
      <w:numPr>
        <w:ilvl w:val="1"/>
      </w:numPr>
    </w:pPr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A45DC"/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styleId="lev">
    <w:name w:val="Strong"/>
    <w:uiPriority w:val="22"/>
    <w:qFormat/>
    <w:rsid w:val="00CA45DC"/>
    <w:rPr>
      <w:b/>
      <w:bCs/>
    </w:rPr>
  </w:style>
  <w:style w:type="character" w:styleId="Accentuation">
    <w:name w:val="Emphasis"/>
    <w:qFormat/>
    <w:rsid w:val="00CA45DC"/>
    <w:rPr>
      <w:i/>
      <w:iCs/>
    </w:rPr>
  </w:style>
  <w:style w:type="paragraph" w:styleId="Sansinterligne">
    <w:name w:val="No Spacing"/>
    <w:link w:val="SansinterligneCar"/>
    <w:uiPriority w:val="1"/>
    <w:qFormat/>
    <w:rsid w:val="00CA45DC"/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A45DC"/>
    <w:rPr>
      <w:rFonts w:eastAsiaTheme="minorEastAsia"/>
    </w:rPr>
  </w:style>
  <w:style w:type="paragraph" w:styleId="Paragraphedeliste">
    <w:name w:val="List Paragraph"/>
    <w:basedOn w:val="Normal"/>
    <w:link w:val="ParagraphedelisteCar"/>
    <w:uiPriority w:val="1"/>
    <w:qFormat/>
    <w:rsid w:val="00CA45DC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CA45DC"/>
    <w:rPr>
      <w:rFonts w:ascii="Calibri" w:hAnsi="Calibri"/>
    </w:rPr>
  </w:style>
  <w:style w:type="paragraph" w:styleId="Citation">
    <w:name w:val="Quote"/>
    <w:basedOn w:val="Normal"/>
    <w:next w:val="Normal"/>
    <w:link w:val="CitationCar"/>
    <w:uiPriority w:val="29"/>
    <w:qFormat/>
    <w:rsid w:val="00CA45D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CA45DC"/>
    <w:rPr>
      <w:rFonts w:ascii="Calibri" w:hAnsi="Calibri"/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A45DC"/>
    <w:pPr>
      <w:pBdr>
        <w:bottom w:val="single" w:sz="4" w:space="4" w:color="612C51" w:themeColor="accent1"/>
      </w:pBdr>
      <w:spacing w:before="200" w:after="280"/>
      <w:ind w:left="936" w:right="936"/>
    </w:pPr>
    <w:rPr>
      <w:b/>
      <w:bCs/>
      <w:i/>
      <w:iCs/>
      <w:color w:val="612C51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A45DC"/>
    <w:rPr>
      <w:rFonts w:ascii="Calibri" w:hAnsi="Calibri"/>
      <w:b/>
      <w:bCs/>
      <w:i/>
      <w:iCs/>
      <w:color w:val="612C51" w:themeColor="accent1"/>
    </w:rPr>
  </w:style>
  <w:style w:type="character" w:styleId="Emphaseple">
    <w:name w:val="Subtle Emphasis"/>
    <w:uiPriority w:val="19"/>
    <w:qFormat/>
    <w:rsid w:val="00CA45DC"/>
    <w:rPr>
      <w:i/>
      <w:iCs/>
      <w:color w:val="808080" w:themeColor="text1" w:themeTint="7F"/>
    </w:rPr>
  </w:style>
  <w:style w:type="character" w:styleId="Emphaseintense">
    <w:name w:val="Intense Emphasis"/>
    <w:uiPriority w:val="21"/>
    <w:qFormat/>
    <w:rsid w:val="00CA45DC"/>
    <w:rPr>
      <w:b/>
      <w:bCs/>
      <w:i/>
      <w:iCs/>
      <w:color w:val="612C51" w:themeColor="accent1"/>
    </w:rPr>
  </w:style>
  <w:style w:type="character" w:styleId="Rfrenceple">
    <w:name w:val="Subtle Reference"/>
    <w:uiPriority w:val="31"/>
    <w:qFormat/>
    <w:rsid w:val="00CA45DC"/>
    <w:rPr>
      <w:smallCaps/>
      <w:color w:val="B06C96" w:themeColor="accent2"/>
      <w:u w:val="single"/>
    </w:rPr>
  </w:style>
  <w:style w:type="character" w:styleId="Rfrenceintense">
    <w:name w:val="Intense Reference"/>
    <w:uiPriority w:val="32"/>
    <w:qFormat/>
    <w:rsid w:val="00CA45DC"/>
    <w:rPr>
      <w:b/>
      <w:bCs/>
      <w:smallCaps/>
      <w:color w:val="B06C96" w:themeColor="accent2"/>
      <w:spacing w:val="5"/>
      <w:u w:val="single"/>
    </w:rPr>
  </w:style>
  <w:style w:type="character" w:styleId="Titredulivre">
    <w:name w:val="Book Title"/>
    <w:uiPriority w:val="33"/>
    <w:qFormat/>
    <w:rsid w:val="00CA45DC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A45DC"/>
    <w:pPr>
      <w:numPr>
        <w:numId w:val="0"/>
      </w:numPr>
      <w:spacing w:after="0" w:line="276" w:lineRule="auto"/>
      <w:outlineLvl w:val="9"/>
    </w:pPr>
    <w:rPr>
      <w:rFonts w:asciiTheme="majorHAnsi" w:hAnsiTheme="majorHAnsi"/>
      <w:caps w:val="0"/>
      <w:color w:val="48213C" w:themeColor="accent1" w:themeShade="BF"/>
      <w:sz w:val="28"/>
    </w:rPr>
  </w:style>
  <w:style w:type="paragraph" w:customStyle="1" w:styleId="CACTitre10">
    <w:name w:val="CAC Titre 1"/>
    <w:basedOn w:val="Titre1"/>
    <w:link w:val="CACTitre1Car"/>
    <w:qFormat/>
    <w:rsid w:val="00CA45DC"/>
    <w:pPr>
      <w:numPr>
        <w:numId w:val="0"/>
      </w:numPr>
      <w:tabs>
        <w:tab w:val="clear" w:pos="1843"/>
        <w:tab w:val="left" w:pos="1985"/>
      </w:tabs>
      <w:ind w:left="1985" w:hanging="1985"/>
    </w:pPr>
  </w:style>
  <w:style w:type="character" w:customStyle="1" w:styleId="CACTitre1Car">
    <w:name w:val="CAC Titre 1 Car"/>
    <w:basedOn w:val="Titre1Car"/>
    <w:link w:val="CACTitre10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paragraph" w:customStyle="1" w:styleId="CACTitre1">
    <w:name w:val="CAC.Titre 1"/>
    <w:basedOn w:val="Paragraphedeliste"/>
    <w:link w:val="CACTitre1Car0"/>
    <w:autoRedefine/>
    <w:qFormat/>
    <w:rsid w:val="00827DD2"/>
    <w:pPr>
      <w:numPr>
        <w:numId w:val="1"/>
      </w:numPr>
    </w:pPr>
    <w:rPr>
      <w:b/>
      <w:caps/>
      <w:color w:val="7030A0"/>
      <w:sz w:val="28"/>
    </w:rPr>
  </w:style>
  <w:style w:type="character" w:customStyle="1" w:styleId="CACTitre1Car0">
    <w:name w:val="CAC.Titre 1 Car"/>
    <w:basedOn w:val="ParagraphedelisteCar"/>
    <w:link w:val="CACTitre1"/>
    <w:rsid w:val="00827DD2"/>
    <w:rPr>
      <w:rFonts w:ascii="Calibri" w:hAnsi="Calibri"/>
      <w:b/>
      <w:caps/>
      <w:color w:val="7030A0"/>
      <w:sz w:val="28"/>
    </w:rPr>
  </w:style>
  <w:style w:type="paragraph" w:customStyle="1" w:styleId="CACTitre2">
    <w:name w:val="CAC.Titre 2"/>
    <w:basedOn w:val="Paragraphedeliste"/>
    <w:link w:val="CACTitre2Car"/>
    <w:autoRedefine/>
    <w:qFormat/>
    <w:rsid w:val="00034926"/>
    <w:pPr>
      <w:numPr>
        <w:ilvl w:val="1"/>
        <w:numId w:val="1"/>
      </w:numPr>
    </w:pPr>
    <w:rPr>
      <w:b/>
      <w:color w:val="372430" w:themeColor="accent4" w:themeShade="BF"/>
      <w:sz w:val="28"/>
    </w:rPr>
  </w:style>
  <w:style w:type="character" w:customStyle="1" w:styleId="CACTitre2Car">
    <w:name w:val="CAC.Titre 2 Car"/>
    <w:basedOn w:val="ParagraphedelisteCar"/>
    <w:link w:val="CACTitre2"/>
    <w:rsid w:val="00034926"/>
    <w:rPr>
      <w:rFonts w:ascii="Calibri" w:hAnsi="Calibri"/>
      <w:b/>
      <w:color w:val="372430" w:themeColor="accent4" w:themeShade="BF"/>
      <w:sz w:val="28"/>
    </w:rPr>
  </w:style>
  <w:style w:type="paragraph" w:customStyle="1" w:styleId="CACTitre3">
    <w:name w:val="CAC.Titre 3"/>
    <w:basedOn w:val="Paragraphedeliste"/>
    <w:link w:val="CACTitre3Car"/>
    <w:autoRedefine/>
    <w:qFormat/>
    <w:rsid w:val="005C5414"/>
    <w:pPr>
      <w:numPr>
        <w:ilvl w:val="2"/>
        <w:numId w:val="1"/>
      </w:numPr>
    </w:pPr>
    <w:rPr>
      <w:b/>
      <w:color w:val="8A4A71" w:themeColor="accent2" w:themeShade="BF"/>
      <w:sz w:val="26"/>
    </w:rPr>
  </w:style>
  <w:style w:type="character" w:customStyle="1" w:styleId="CACTitre3Car">
    <w:name w:val="CAC.Titre 3 Car"/>
    <w:basedOn w:val="ParagraphedelisteCar"/>
    <w:link w:val="CACTitre3"/>
    <w:rsid w:val="005C5414"/>
    <w:rPr>
      <w:rFonts w:ascii="Calibri" w:hAnsi="Calibri"/>
      <w:b/>
      <w:color w:val="8A4A71" w:themeColor="accent2" w:themeShade="BF"/>
      <w:sz w:val="26"/>
    </w:rPr>
  </w:style>
  <w:style w:type="paragraph" w:customStyle="1" w:styleId="Style1">
    <w:name w:val="Style1"/>
    <w:basedOn w:val="Titre1"/>
    <w:qFormat/>
    <w:rsid w:val="00CA45DC"/>
    <w:pPr>
      <w:numPr>
        <w:numId w:val="0"/>
      </w:numPr>
      <w:spacing w:after="240"/>
    </w:pPr>
  </w:style>
  <w:style w:type="paragraph" w:customStyle="1" w:styleId="Style2">
    <w:name w:val="Style2"/>
    <w:basedOn w:val="Titre1"/>
    <w:autoRedefine/>
    <w:qFormat/>
    <w:rsid w:val="00CA45DC"/>
    <w:pPr>
      <w:numPr>
        <w:numId w:val="0"/>
      </w:numPr>
      <w:spacing w:after="240"/>
    </w:pPr>
  </w:style>
  <w:style w:type="paragraph" w:customStyle="1" w:styleId="Style3">
    <w:name w:val="Style3"/>
    <w:basedOn w:val="Titre3"/>
    <w:autoRedefine/>
    <w:qFormat/>
    <w:rsid w:val="00CA45DC"/>
    <w:pPr>
      <w:numPr>
        <w:ilvl w:val="0"/>
        <w:numId w:val="0"/>
      </w:numPr>
      <w:spacing w:before="120" w:after="120"/>
    </w:pPr>
  </w:style>
  <w:style w:type="paragraph" w:customStyle="1" w:styleId="Style4">
    <w:name w:val="Style4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Style5">
    <w:name w:val="Style5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CACTitre4">
    <w:name w:val="CAC.Titre 4"/>
    <w:basedOn w:val="Paragraphedeliste"/>
    <w:link w:val="CACTitre4Car"/>
    <w:autoRedefine/>
    <w:qFormat/>
    <w:rsid w:val="005C5414"/>
    <w:pPr>
      <w:numPr>
        <w:ilvl w:val="3"/>
        <w:numId w:val="1"/>
      </w:numPr>
    </w:pPr>
    <w:rPr>
      <w:b/>
      <w:color w:val="7030A0"/>
      <w:u w:val="single"/>
    </w:rPr>
  </w:style>
  <w:style w:type="character" w:customStyle="1" w:styleId="CACTitre4Car">
    <w:name w:val="CAC.Titre 4 Car"/>
    <w:basedOn w:val="ParagraphedelisteCar"/>
    <w:link w:val="CACTitre4"/>
    <w:rsid w:val="005C5414"/>
    <w:rPr>
      <w:rFonts w:ascii="Calibri" w:hAnsi="Calibri"/>
      <w:b/>
      <w:color w:val="7030A0"/>
      <w:u w:val="single"/>
    </w:rPr>
  </w:style>
  <w:style w:type="paragraph" w:customStyle="1" w:styleId="CACTitre5">
    <w:name w:val="CAC.Titre 5"/>
    <w:basedOn w:val="Paragraphedeliste"/>
    <w:link w:val="CACTitre5Car"/>
    <w:autoRedefine/>
    <w:qFormat/>
    <w:rsid w:val="005C5414"/>
    <w:pPr>
      <w:ind w:left="1418" w:firstLine="22"/>
    </w:pPr>
    <w:rPr>
      <w:color w:val="7030A0"/>
    </w:rPr>
  </w:style>
  <w:style w:type="character" w:customStyle="1" w:styleId="CACTitre5Car">
    <w:name w:val="CAC.Titre 5 Car"/>
    <w:basedOn w:val="ParagraphedelisteCar"/>
    <w:link w:val="CACTitre5"/>
    <w:rsid w:val="005C5414"/>
    <w:rPr>
      <w:rFonts w:ascii="Calibri" w:hAnsi="Calibri"/>
      <w:color w:val="7030A0"/>
    </w:rPr>
  </w:style>
  <w:style w:type="paragraph" w:customStyle="1" w:styleId="CACCorps">
    <w:name w:val="CAC.Corps"/>
    <w:basedOn w:val="Normal"/>
    <w:link w:val="CACCorpsCar"/>
    <w:qFormat/>
    <w:rsid w:val="00FD3E5B"/>
    <w:pPr>
      <w:ind w:left="46"/>
    </w:pPr>
  </w:style>
  <w:style w:type="character" w:customStyle="1" w:styleId="CACCorpsCar">
    <w:name w:val="CAC.Corps Car"/>
    <w:basedOn w:val="Policepardfaut"/>
    <w:link w:val="CACCorps"/>
    <w:rsid w:val="00FD3E5B"/>
    <w:rPr>
      <w:rFonts w:ascii="Calibri" w:hAnsi="Calibri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06B9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06B95"/>
    <w:rPr>
      <w:rFonts w:ascii="Calibri" w:hAnsi="Calibr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06B95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985251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85251"/>
    <w:pPr>
      <w:widowControl w:val="0"/>
      <w:jc w:val="left"/>
    </w:pPr>
    <w:rPr>
      <w:rFonts w:asciiTheme="minorHAnsi" w:hAnsiTheme="minorHAnsi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31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31AF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unhideWhenUsed/>
    <w:rsid w:val="00827DD2"/>
    <w:pPr>
      <w:tabs>
        <w:tab w:val="left" w:pos="1320"/>
        <w:tab w:val="right" w:leader="dot" w:pos="9062"/>
      </w:tabs>
      <w:spacing w:after="100"/>
    </w:pPr>
    <w:rPr>
      <w:rFonts w:asciiTheme="minorHAnsi" w:hAnsiTheme="minorHAnsi"/>
      <w:b/>
      <w:noProof/>
      <w:color w:val="7030A0"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EB2DB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B2DBB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EB2DBB"/>
    <w:rPr>
      <w:color w:val="17BBFD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02760D"/>
    <w:pPr>
      <w:spacing w:after="100" w:line="276" w:lineRule="auto"/>
      <w:ind w:left="660"/>
      <w:jc w:val="left"/>
    </w:pPr>
    <w:rPr>
      <w:rFonts w:asciiTheme="minorHAnsi" w:eastAsiaTheme="minorEastAsia" w:hAnsiTheme="minorHAns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02760D"/>
    <w:pPr>
      <w:spacing w:after="100" w:line="276" w:lineRule="auto"/>
      <w:ind w:left="880"/>
      <w:jc w:val="left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02760D"/>
    <w:pPr>
      <w:spacing w:after="100" w:line="276" w:lineRule="auto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02760D"/>
    <w:pPr>
      <w:spacing w:after="100" w:line="276" w:lineRule="auto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02760D"/>
    <w:pPr>
      <w:spacing w:after="100" w:line="276" w:lineRule="auto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02760D"/>
    <w:pPr>
      <w:spacing w:after="100" w:line="276" w:lineRule="auto"/>
      <w:ind w:left="1760"/>
      <w:jc w:val="left"/>
    </w:pPr>
    <w:rPr>
      <w:rFonts w:asciiTheme="minorHAnsi" w:eastAsiaTheme="minorEastAsia" w:hAnsiTheme="minorHAnsi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0623"/>
    <w:rPr>
      <w:rFonts w:ascii="Calibri" w:hAnsi="Calibri"/>
    </w:rPr>
  </w:style>
  <w:style w:type="paragraph" w:styleId="Pieddepage">
    <w:name w:val="footer"/>
    <w:basedOn w:val="Normal"/>
    <w:link w:val="Pieddepag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0623"/>
    <w:rPr>
      <w:rFonts w:ascii="Calibri" w:hAnsi="Calibri"/>
    </w:rPr>
  </w:style>
  <w:style w:type="table" w:styleId="Listeclaire-Accent1">
    <w:name w:val="Light List Accent 1"/>
    <w:basedOn w:val="TableauNormal"/>
    <w:uiPriority w:val="61"/>
    <w:rsid w:val="00CD4EF4"/>
    <w:tblPr>
      <w:tblStyleRowBandSize w:val="1"/>
      <w:tblStyleColBandSize w:val="1"/>
      <w:tblBorders>
        <w:top w:val="single" w:sz="8" w:space="0" w:color="612C51" w:themeColor="accent1"/>
        <w:left w:val="single" w:sz="8" w:space="0" w:color="612C51" w:themeColor="accent1"/>
        <w:bottom w:val="single" w:sz="8" w:space="0" w:color="612C51" w:themeColor="accent1"/>
        <w:right w:val="single" w:sz="8" w:space="0" w:color="612C5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2C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band1Horz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7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Google%20Drive\M%20-%20Modifs\AUDIT\BoiteOutils\Outils%20et%20mod&#232;les\AUTRES%20MISSIONS\Q\QF\QFE\QFE10.X001.doc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ESSAI CAC">
  <a:themeElements>
    <a:clrScheme name="ATH2016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612C51"/>
      </a:accent1>
      <a:accent2>
        <a:srgbClr val="B06C96"/>
      </a:accent2>
      <a:accent3>
        <a:srgbClr val="9C007F"/>
      </a:accent3>
      <a:accent4>
        <a:srgbClr val="4A3041"/>
      </a:accent4>
      <a:accent5>
        <a:srgbClr val="004096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2015-02-01T00:00:00</PublishDate>
  <Abstract>Produits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DB34BBB-88E6-417B-9783-627E05B59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3419</Words>
  <Characters>18808</Characters>
  <Application>Microsoft Office Word</Application>
  <DocSecurity>0</DocSecurity>
  <Lines>156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2360</vt:lpstr>
    </vt:vector>
  </TitlesOfParts>
  <Company>Microsoft</Company>
  <LinksUpToDate>false</LinksUpToDate>
  <CharactersWithSpaces>22183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2360</dc:title>
  <dc:creator>ATH</dc:creator>
  <cp:lastModifiedBy>SCHNELL Aurelie</cp:lastModifiedBy>
  <cp:revision>5</cp:revision>
  <cp:lastPrinted>2016-05-25T09:36:00Z</cp:lastPrinted>
  <dcterms:created xsi:type="dcterms:W3CDTF">2016-05-30T09:14:00Z</dcterms:created>
  <dcterms:modified xsi:type="dcterms:W3CDTF">2020-11-19T14:46:00Z</dcterms:modified>
</cp:coreProperties>
</file>